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/>
          <w:b/>
          <w:sz w:val="44"/>
          <w:szCs w:val="44"/>
        </w:rPr>
        <w:t>中国科学院</w:t>
      </w:r>
      <w:r>
        <w:rPr>
          <w:rFonts w:hint="eastAsia" w:ascii="仿宋_GB2312" w:eastAsia="仿宋_GB2312"/>
          <w:b/>
          <w:sz w:val="44"/>
          <w:szCs w:val="44"/>
        </w:rPr>
        <w:t>再生生物学</w:t>
      </w:r>
      <w:r>
        <w:rPr>
          <w:rFonts w:ascii="仿宋_GB2312" w:eastAsia="仿宋_GB2312"/>
          <w:b/>
          <w:sz w:val="44"/>
          <w:szCs w:val="44"/>
        </w:rPr>
        <w:t>重点实验室</w:t>
      </w:r>
    </w:p>
    <w:p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广东省干细胞与再生医学重点实验室</w:t>
      </w:r>
      <w:r>
        <w:rPr>
          <w:rFonts w:hint="eastAsia" w:ascii="仿宋_GB2312" w:eastAsia="仿宋_GB2312"/>
          <w:b/>
          <w:sz w:val="44"/>
          <w:szCs w:val="44"/>
        </w:rPr>
        <w:t xml:space="preserve">      </w:t>
      </w:r>
    </w:p>
    <w:p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开放课题</w:t>
      </w:r>
      <w:r>
        <w:rPr>
          <w:rFonts w:hint="eastAsia" w:ascii="仿宋_GB2312" w:eastAsia="仿宋_GB2312"/>
          <w:b/>
          <w:sz w:val="44"/>
          <w:szCs w:val="44"/>
        </w:rPr>
        <w:t>申请</w:t>
      </w:r>
      <w:r>
        <w:rPr>
          <w:rFonts w:ascii="仿宋_GB2312" w:eastAsia="仿宋_GB2312"/>
          <w:b/>
          <w:sz w:val="44"/>
          <w:szCs w:val="44"/>
        </w:rPr>
        <w:t>指南</w:t>
      </w:r>
    </w:p>
    <w:p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>
      <w:pPr>
        <w:pStyle w:val="2"/>
        <w:tabs>
          <w:tab w:val="left" w:pos="900"/>
        </w:tabs>
        <w:spacing w:line="360" w:lineRule="auto"/>
        <w:ind w:firstLine="567" w:firstLineChars="315"/>
        <w:rPr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b/>
          <w:sz w:val="24"/>
          <w:szCs w:val="24"/>
        </w:rPr>
        <w:t>一、简介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　　</w:t>
      </w:r>
      <w:r>
        <w:rPr>
          <w:rFonts w:hint="eastAsia"/>
          <w:sz w:val="24"/>
          <w:szCs w:val="24"/>
        </w:rPr>
        <w:t>广东省干细胞与再生医学重点实验室（项目编号：2</w:t>
      </w:r>
      <w:r>
        <w:rPr>
          <w:sz w:val="24"/>
          <w:szCs w:val="24"/>
        </w:rPr>
        <w:t>020B1212060052</w:t>
      </w:r>
      <w:r>
        <w:rPr>
          <w:rFonts w:hint="eastAsia"/>
          <w:sz w:val="24"/>
          <w:szCs w:val="24"/>
        </w:rPr>
        <w:t>）、中国科学院再生生物学</w:t>
      </w:r>
      <w:r>
        <w:rPr>
          <w:sz w:val="24"/>
          <w:szCs w:val="24"/>
        </w:rPr>
        <w:t>重点实验室（实验室</w:t>
      </w:r>
      <w:r>
        <w:rPr>
          <w:rFonts w:hint="eastAsia"/>
          <w:sz w:val="24"/>
          <w:szCs w:val="24"/>
        </w:rPr>
        <w:t>代码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2008DP173344</w:t>
      </w:r>
      <w:r>
        <w:rPr>
          <w:sz w:val="24"/>
          <w:szCs w:val="24"/>
        </w:rPr>
        <w:t>）(以下合并简称实验室)是致力于</w:t>
      </w:r>
      <w:r>
        <w:rPr>
          <w:rFonts w:hint="eastAsia"/>
          <w:sz w:val="24"/>
          <w:szCs w:val="24"/>
        </w:rPr>
        <w:t>干细胞与再生生物学及其</w:t>
      </w:r>
      <w:r>
        <w:rPr>
          <w:sz w:val="24"/>
          <w:szCs w:val="24"/>
        </w:rPr>
        <w:t>相关学科领域基础研究的开放型科研机构；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>
        <w:rPr>
          <w:sz w:val="24"/>
          <w:szCs w:val="24"/>
        </w:rPr>
        <w:t>运行原则。现有一支以中青年为骨干的</w:t>
      </w:r>
      <w:r>
        <w:rPr>
          <w:rFonts w:hint="eastAsia"/>
          <w:sz w:val="24"/>
          <w:szCs w:val="24"/>
        </w:rPr>
        <w:t>干细胞与再生生物</w:t>
      </w:r>
      <w:r>
        <w:rPr>
          <w:sz w:val="24"/>
          <w:szCs w:val="24"/>
        </w:rPr>
        <w:t>学研究队伍；有广泛的国内外合作基础。实验室拥有</w:t>
      </w:r>
      <w:r>
        <w:rPr>
          <w:rFonts w:hint="eastAsia"/>
          <w:sz w:val="24"/>
          <w:szCs w:val="24"/>
        </w:rPr>
        <w:t>良好的科学研究基础</w:t>
      </w:r>
      <w:r>
        <w:rPr>
          <w:sz w:val="24"/>
          <w:szCs w:val="24"/>
        </w:rPr>
        <w:t>，并配备了先进的</w:t>
      </w:r>
      <w:r>
        <w:rPr>
          <w:rFonts w:hint="eastAsia"/>
          <w:sz w:val="24"/>
          <w:szCs w:val="24"/>
        </w:rPr>
        <w:t>实验仪器设备</w:t>
      </w:r>
      <w:r>
        <w:rPr>
          <w:sz w:val="24"/>
          <w:szCs w:val="24"/>
        </w:rPr>
        <w:t>资源，为开放课题的研究提供了良好的科研条件。</w:t>
      </w:r>
    </w:p>
    <w:p>
      <w:pPr>
        <w:pStyle w:val="2"/>
        <w:tabs>
          <w:tab w:val="left" w:pos="900"/>
        </w:tabs>
        <w:spacing w:line="360" w:lineRule="auto"/>
        <w:ind w:firstLine="567" w:firstLineChars="315"/>
        <w:rPr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b/>
          <w:sz w:val="24"/>
          <w:szCs w:val="24"/>
        </w:rPr>
        <w:t>二、主要研究方向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　　根据实验室的学术定位与科学目标，近期开放研究课题指南设立如下：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rFonts w:hAnsi="宋体" w:cs="Times New Roman"/>
          <w:b/>
          <w:sz w:val="24"/>
          <w:szCs w:val="24"/>
        </w:rPr>
        <w:t>(一</w:t>
      </w:r>
      <w:r>
        <w:rPr>
          <w:rFonts w:hint="eastAsia" w:hAnsi="宋体" w:cs="Times New Roman"/>
          <w:b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干细胞生物学及细胞命运转变的调控机制。</w:t>
      </w:r>
      <w:r>
        <w:rPr>
          <w:rFonts w:hint="eastAsia"/>
          <w:bCs/>
          <w:sz w:val="24"/>
          <w:szCs w:val="24"/>
        </w:rPr>
        <w:t>该研究方向包括：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干细胞分化及体细胞重编程过程的细胞命运转变调控机制</w:t>
      </w:r>
      <w:r>
        <w:rPr>
          <w:sz w:val="24"/>
          <w:szCs w:val="24"/>
        </w:rPr>
        <w:t>；</w:t>
      </w:r>
      <w:r>
        <w:rPr>
          <w:sz w:val="24"/>
          <w:szCs w:val="24"/>
        </w:rPr>
        <w:br w:type="textWrapping"/>
      </w:r>
      <w:r>
        <w:rPr>
          <w:rFonts w:hAnsi="宋体"/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非编码RNA在细胞命运转变过程中的调控作用</w:t>
      </w:r>
      <w:r>
        <w:rPr>
          <w:sz w:val="24"/>
          <w:szCs w:val="24"/>
        </w:rPr>
        <w:br w:type="textWrapping"/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/>
          <w:sz w:val="24"/>
          <w:szCs w:val="24"/>
        </w:rPr>
        <w:t>②</w:t>
      </w:r>
      <w:r>
        <w:rPr>
          <w:rFonts w:hint="eastAsia"/>
          <w:sz w:val="24"/>
          <w:szCs w:val="24"/>
        </w:rPr>
        <w:t>染色质结构在细胞命运转变过程中的变化规律</w:t>
      </w:r>
      <w:r>
        <w:rPr>
          <w:sz w:val="24"/>
          <w:szCs w:val="24"/>
        </w:rPr>
        <w:br w:type="textWrapping"/>
      </w:r>
      <w:r>
        <w:rPr>
          <w:rFonts w:hAnsi="宋体"/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③细胞代谢、</w:t>
      </w:r>
      <w:r>
        <w:rPr>
          <w:sz w:val="24"/>
          <w:szCs w:val="24"/>
        </w:rPr>
        <w:t>核质互作对细胞命运转变的调控机制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④细胞与细胞外基质相互作用对细胞命运转变的调控机制</w:t>
      </w:r>
    </w:p>
    <w:p>
      <w:pPr>
        <w:pStyle w:val="2"/>
        <w:tabs>
          <w:tab w:val="left" w:pos="900"/>
        </w:tabs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⑤</w:t>
      </w:r>
      <w:r>
        <w:rPr>
          <w:rFonts w:hint="eastAsia"/>
          <w:sz w:val="24"/>
          <w:szCs w:val="24"/>
        </w:rPr>
        <w:t>天然免疫调控在多能性调控和细胞命运转变中的功能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）功能细胞获取的关键技术；</w:t>
      </w:r>
      <w:r>
        <w:rPr>
          <w:sz w:val="24"/>
          <w:szCs w:val="24"/>
        </w:rPr>
        <w:br w:type="textWrapping"/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/>
          <w:sz w:val="24"/>
          <w:szCs w:val="24"/>
        </w:rPr>
        <w:t>①通过化学生物学手段获取人类功能细胞</w:t>
      </w:r>
      <w:r>
        <w:rPr>
          <w:sz w:val="24"/>
          <w:szCs w:val="24"/>
        </w:rPr>
        <w:br w:type="textWrapping"/>
      </w:r>
      <w:r>
        <w:rPr>
          <w:rFonts w:hAnsi="宋体"/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②通过类器官手段获取人类功能细胞</w:t>
      </w:r>
      <w:r>
        <w:rPr>
          <w:sz w:val="24"/>
          <w:szCs w:val="24"/>
        </w:rPr>
        <w:br w:type="textWrapping"/>
      </w:r>
      <w:r>
        <w:rPr>
          <w:rFonts w:hAnsi="宋体"/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③通过单细胞高通量测序手段鉴定体内功能细胞</w:t>
      </w:r>
    </w:p>
    <w:p>
      <w:pPr>
        <w:pStyle w:val="2"/>
        <w:tabs>
          <w:tab w:val="left" w:pos="90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rFonts w:hAnsi="宋体"/>
          <w:b/>
          <w:sz w:val="24"/>
        </w:rPr>
        <w:t>(</w:t>
      </w:r>
      <w:r>
        <w:rPr>
          <w:rFonts w:hint="eastAsia" w:hAnsi="宋体"/>
          <w:b/>
          <w:sz w:val="24"/>
        </w:rPr>
        <w:t>二</w:t>
      </w:r>
      <w:r>
        <w:rPr>
          <w:rFonts w:hAnsi="宋体"/>
          <w:b/>
          <w:sz w:val="24"/>
        </w:rPr>
        <w:t>)</w:t>
      </w:r>
      <w:r>
        <w:rPr>
          <w:rFonts w:hint="eastAsia" w:hAnsi="宋体"/>
          <w:b/>
          <w:sz w:val="24"/>
        </w:rPr>
        <w:t xml:space="preserve"> </w:t>
      </w:r>
      <w:r>
        <w:rPr>
          <w:rFonts w:hint="eastAsia"/>
          <w:b/>
          <w:sz w:val="24"/>
          <w:szCs w:val="24"/>
        </w:rPr>
        <w:t>细胞谱系研究</w:t>
      </w:r>
      <w:r>
        <w:rPr>
          <w:rFonts w:hint="eastAsia"/>
          <w:b/>
          <w:bCs/>
          <w:sz w:val="24"/>
          <w:szCs w:val="24"/>
        </w:rPr>
        <w:t>。</w:t>
      </w:r>
      <w:r>
        <w:rPr>
          <w:rFonts w:hint="eastAsia"/>
          <w:bCs/>
          <w:sz w:val="24"/>
          <w:szCs w:val="24"/>
        </w:rPr>
        <w:t>该研究方向包括：</w:t>
      </w:r>
    </w:p>
    <w:p>
      <w:pPr>
        <w:pStyle w:val="2"/>
        <w:tabs>
          <w:tab w:val="left" w:pos="900"/>
        </w:tabs>
        <w:spacing w:line="360" w:lineRule="auto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（1）早期</w:t>
      </w:r>
      <w:r>
        <w:rPr>
          <w:sz w:val="24"/>
          <w:szCs w:val="24"/>
        </w:rPr>
        <w:t>胚胎发育；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（2）肿瘤发生、进展及微环境</w:t>
      </w:r>
      <w:r>
        <w:rPr>
          <w:sz w:val="24"/>
          <w:szCs w:val="24"/>
        </w:rPr>
        <w:t>细胞</w:t>
      </w:r>
      <w:r>
        <w:rPr>
          <w:rFonts w:hint="eastAsia"/>
          <w:sz w:val="24"/>
          <w:szCs w:val="24"/>
        </w:rPr>
        <w:t>谱系</w:t>
      </w:r>
      <w:r>
        <w:rPr>
          <w:sz w:val="24"/>
          <w:szCs w:val="24"/>
        </w:rPr>
        <w:t>研究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（3）</w:t>
      </w:r>
      <w:r>
        <w:rPr>
          <w:rFonts w:hint="eastAsia"/>
          <w:bCs/>
          <w:sz w:val="24"/>
          <w:szCs w:val="24"/>
        </w:rPr>
        <w:t>血管发生；</w:t>
      </w:r>
    </w:p>
    <w:p>
      <w:pPr>
        <w:pStyle w:val="2"/>
        <w:tabs>
          <w:tab w:val="left" w:pos="900"/>
        </w:tabs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）大脑皮层发育及发育障碍；</w:t>
      </w:r>
    </w:p>
    <w:p>
      <w:pPr>
        <w:pStyle w:val="2"/>
        <w:tabs>
          <w:tab w:val="left" w:pos="900"/>
        </w:tabs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>）组织损伤、干预及再生细胞谱系研究</w:t>
      </w:r>
    </w:p>
    <w:p>
      <w:pPr>
        <w:pStyle w:val="2"/>
        <w:tabs>
          <w:tab w:val="left" w:pos="900"/>
        </w:tabs>
        <w:spacing w:line="360" w:lineRule="auto"/>
        <w:rPr>
          <w:rFonts w:hAnsi="宋体"/>
          <w:b/>
          <w:sz w:val="24"/>
        </w:rPr>
      </w:pP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谱系研究的新技术。</w:t>
      </w:r>
    </w:p>
    <w:p>
      <w:pPr>
        <w:pStyle w:val="2"/>
        <w:tabs>
          <w:tab w:val="left" w:pos="900"/>
        </w:tabs>
        <w:spacing w:line="360" w:lineRule="auto"/>
        <w:rPr>
          <w:rFonts w:hAnsi="宋体"/>
          <w:b/>
          <w:sz w:val="24"/>
        </w:rPr>
      </w:pPr>
    </w:p>
    <w:p>
      <w:pPr>
        <w:pStyle w:val="2"/>
        <w:tabs>
          <w:tab w:val="left" w:pos="900"/>
        </w:tabs>
        <w:spacing w:line="360" w:lineRule="auto"/>
        <w:rPr>
          <w:rFonts w:hAnsi="宋体"/>
          <w:sz w:val="24"/>
        </w:rPr>
      </w:pPr>
      <w:r>
        <w:rPr>
          <w:rFonts w:hint="eastAsia" w:hAnsi="宋体"/>
          <w:b/>
          <w:sz w:val="24"/>
        </w:rPr>
        <w:t>（三）干细胞与</w:t>
      </w:r>
      <w:r>
        <w:rPr>
          <w:rFonts w:hint="eastAsia" w:hAnsi="宋体"/>
          <w:b/>
          <w:bCs/>
          <w:sz w:val="24"/>
        </w:rPr>
        <w:t>转化医学</w:t>
      </w:r>
      <w:r>
        <w:rPr>
          <w:rFonts w:hint="eastAsia"/>
          <w:b/>
          <w:sz w:val="24"/>
        </w:rPr>
        <w:t>。</w:t>
      </w:r>
      <w:r>
        <w:rPr>
          <w:rFonts w:hint="eastAsia"/>
          <w:bCs/>
          <w:sz w:val="24"/>
        </w:rPr>
        <w:t>该研究方向包括：</w:t>
      </w:r>
      <w:r>
        <w:rPr>
          <w:sz w:val="24"/>
          <w:szCs w:val="24"/>
        </w:rPr>
        <w:br w:type="textWrapping"/>
      </w: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 xml:space="preserve">）干细胞治疗的临床前研究； </w:t>
      </w:r>
      <w:r>
        <w:rPr>
          <w:rFonts w:hAnsi="宋体"/>
          <w:sz w:val="24"/>
        </w:rPr>
        <w:br w:type="textWrapping"/>
      </w: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）干细胞</w:t>
      </w:r>
      <w:r>
        <w:rPr>
          <w:rFonts w:hint="eastAsia" w:hAnsi="宋体"/>
          <w:sz w:val="24"/>
        </w:rPr>
        <w:t>的标准化制备</w:t>
      </w:r>
      <w:r>
        <w:rPr>
          <w:rFonts w:hAnsi="宋体"/>
          <w:sz w:val="24"/>
        </w:rPr>
        <w:t>；</w:t>
      </w:r>
      <w:r>
        <w:rPr>
          <w:rFonts w:hAnsi="宋体"/>
          <w:sz w:val="24"/>
        </w:rPr>
        <w:br w:type="textWrapping"/>
      </w: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大动物疾病模型的建立；</w:t>
      </w:r>
      <w:r>
        <w:rPr>
          <w:rFonts w:hAnsi="宋体"/>
          <w:sz w:val="24"/>
        </w:rPr>
        <w:br w:type="textWrapping"/>
      </w:r>
      <w:r>
        <w:rPr>
          <w:rFonts w:hint="eastAsia" w:hAnsi="宋体"/>
          <w:sz w:val="24"/>
        </w:rPr>
        <w:t>（4）利用大动物培育人源化器官的研究；</w:t>
      </w:r>
      <w:r>
        <w:rPr>
          <w:rFonts w:hAnsi="宋体"/>
          <w:sz w:val="24"/>
        </w:rPr>
        <w:br w:type="textWrapping"/>
      </w:r>
      <w:r>
        <w:rPr>
          <w:rFonts w:hint="eastAsia" w:hAnsi="宋体"/>
          <w:sz w:val="24"/>
        </w:rPr>
        <w:t>（5）干细胞转化医学的伦理学研究。</w:t>
      </w:r>
    </w:p>
    <w:p>
      <w:pPr>
        <w:pStyle w:val="2"/>
        <w:tabs>
          <w:tab w:val="left" w:pos="900"/>
        </w:tabs>
        <w:spacing w:line="360" w:lineRule="auto"/>
        <w:ind w:firstLine="180" w:firstLineChars="100"/>
        <w:rPr>
          <w:sz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rFonts w:hAnsi="宋体"/>
          <w:b/>
          <w:sz w:val="24"/>
        </w:rPr>
        <w:t>三、申请办法</w:t>
      </w:r>
      <w:r>
        <w:rPr>
          <w:rFonts w:hAnsi="宋体"/>
          <w:sz w:val="24"/>
        </w:rPr>
        <w:br w:type="textWrapping"/>
      </w:r>
      <w:r>
        <w:rPr>
          <w:rFonts w:hAnsi="宋体"/>
          <w:sz w:val="24"/>
        </w:rPr>
        <w:t>　　</w:t>
      </w:r>
      <w:r>
        <w:rPr>
          <w:sz w:val="24"/>
        </w:rPr>
        <w:t>开放课题每年集中受理</w:t>
      </w:r>
      <w:r>
        <w:rPr>
          <w:rFonts w:hint="eastAsia"/>
          <w:sz w:val="24"/>
        </w:rPr>
        <w:t>一次</w:t>
      </w:r>
      <w:r>
        <w:rPr>
          <w:sz w:val="24"/>
        </w:rPr>
        <w:t>，请于</w:t>
      </w:r>
      <w:r>
        <w:rPr>
          <w:rFonts w:hint="eastAsia"/>
          <w:sz w:val="24"/>
        </w:rPr>
        <w:t>每年截止</w:t>
      </w:r>
      <w:r>
        <w:rPr>
          <w:sz w:val="24"/>
        </w:rPr>
        <w:t>时间前提出申请。请</w:t>
      </w:r>
      <w:r>
        <w:rPr>
          <w:rFonts w:hint="eastAsia"/>
          <w:sz w:val="24"/>
        </w:rPr>
        <w:t>将</w:t>
      </w:r>
      <w:r>
        <w:rPr>
          <w:sz w:val="24"/>
        </w:rPr>
        <w:t>填好的纸质版</w:t>
      </w:r>
      <w:r>
        <w:rPr>
          <w:rFonts w:hint="eastAsia"/>
          <w:sz w:val="24"/>
        </w:rPr>
        <w:t>申请</w:t>
      </w:r>
      <w:r>
        <w:rPr>
          <w:sz w:val="24"/>
        </w:rPr>
        <w:t>表</w:t>
      </w:r>
      <w:r>
        <w:rPr>
          <w:rFonts w:hint="eastAsia"/>
          <w:b/>
          <w:sz w:val="24"/>
        </w:rPr>
        <w:t>两</w:t>
      </w:r>
      <w:r>
        <w:rPr>
          <w:b/>
          <w:sz w:val="24"/>
        </w:rPr>
        <w:t>份</w:t>
      </w:r>
      <w:r>
        <w:rPr>
          <w:sz w:val="24"/>
        </w:rPr>
        <w:t>加盖公章，寄至重点实验室</w:t>
      </w:r>
      <w:r>
        <w:rPr>
          <w:rFonts w:hint="eastAsia"/>
          <w:sz w:val="24"/>
        </w:rPr>
        <w:t>，信封上标明开放课题申请书；并发送电子版至联系人邮箱。</w:t>
      </w: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sz w:val="24"/>
        </w:rPr>
        <w:t>地址：</w:t>
      </w:r>
      <w:r>
        <w:rPr>
          <w:rFonts w:hint="eastAsia"/>
          <w:sz w:val="24"/>
        </w:rPr>
        <w:t>广州科学城开源大道190号，中国科学院广州生物医药与健康研究院</w:t>
      </w: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sz w:val="24"/>
        </w:rPr>
        <w:t>邮编</w:t>
      </w:r>
      <w:r>
        <w:rPr>
          <w:rFonts w:hint="eastAsia"/>
          <w:sz w:val="24"/>
        </w:rPr>
        <w:t>：</w:t>
      </w:r>
      <w:r>
        <w:rPr>
          <w:sz w:val="24"/>
        </w:rPr>
        <w:t>510</w:t>
      </w:r>
      <w:r>
        <w:rPr>
          <w:rFonts w:hint="eastAsia"/>
          <w:sz w:val="24"/>
        </w:rPr>
        <w:t>530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联系人：黄小芬 </w:t>
      </w:r>
      <w:r>
        <w:rPr>
          <w:sz w:val="24"/>
        </w:rPr>
        <w:t>13570940805</w:t>
      </w:r>
      <w:r>
        <w:rPr>
          <w:rFonts w:ascii="Verdana" w:hAnsi="Verdana"/>
          <w:color w:val="000000"/>
          <w:kern w:val="0"/>
          <w:sz w:val="18"/>
          <w:szCs w:val="18"/>
        </w:rPr>
        <w:br w:type="textWrapping"/>
      </w:r>
      <w:r>
        <w:rPr>
          <w:rFonts w:hint="eastAsia"/>
          <w:sz w:val="24"/>
        </w:rPr>
        <w:t>办公电话：</w:t>
      </w:r>
      <w:r>
        <w:rPr>
          <w:sz w:val="24"/>
        </w:rPr>
        <w:t>020-</w:t>
      </w:r>
      <w:r>
        <w:rPr>
          <w:rFonts w:hint="eastAsia"/>
          <w:sz w:val="24"/>
        </w:rPr>
        <w:t>32015313</w:t>
      </w:r>
      <w:r>
        <w:rPr>
          <w:sz w:val="24"/>
        </w:rPr>
        <w:br w:type="textWrapping"/>
      </w:r>
      <w:r>
        <w:rPr>
          <w:sz w:val="24"/>
        </w:rPr>
        <w:t xml:space="preserve">Email: </w:t>
      </w:r>
      <w:r>
        <w:rPr>
          <w:rFonts w:hint="eastAsia"/>
          <w:sz w:val="24"/>
        </w:rPr>
        <w:t>huang</w:t>
      </w:r>
      <w:r>
        <w:rPr>
          <w:sz w:val="24"/>
        </w:rPr>
        <w:t>_xiaofen</w:t>
      </w:r>
      <w:r>
        <w:rPr>
          <w:rFonts w:hint="eastAsia"/>
          <w:sz w:val="24"/>
        </w:rPr>
        <w:t>@gibh.ac.cn</w:t>
      </w:r>
      <w:r>
        <w:rPr>
          <w:sz w:val="24"/>
        </w:rPr>
        <w:br w:type="textWrapping"/>
      </w: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  <w:r>
        <w:rPr>
          <w:sz w:val="24"/>
        </w:rPr>
        <w:t>申请表可在重点实验室网站</w:t>
      </w:r>
      <w:r>
        <w:rPr>
          <w:rFonts w:hint="eastAsia"/>
          <w:sz w:val="24"/>
        </w:rPr>
        <w:t>（</w:t>
      </w:r>
      <w:r>
        <w:rPr>
          <w:sz w:val="24"/>
        </w:rPr>
        <w:t>http://stemlab.gibh.ac.cn/hzjl/kfkt/</w:t>
      </w:r>
      <w:r>
        <w:rPr>
          <w:rFonts w:hint="eastAsia"/>
          <w:sz w:val="24"/>
        </w:rPr>
        <w:t>）查阅或下载《开放课题申请指南》《开放课题管理办法》，开放课题申请表》。</w:t>
      </w: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 </w:t>
      </w:r>
    </w:p>
    <w:p>
      <w:pPr>
        <w:pStyle w:val="2"/>
        <w:tabs>
          <w:tab w:val="left" w:pos="900"/>
        </w:tabs>
        <w:spacing w:line="360" w:lineRule="auto"/>
        <w:ind w:firstLine="240" w:firstLineChars="1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4"/>
    <w:rsid w:val="000150CB"/>
    <w:rsid w:val="000944C3"/>
    <w:rsid w:val="000E6899"/>
    <w:rsid w:val="001E28B3"/>
    <w:rsid w:val="00222CE7"/>
    <w:rsid w:val="00270FAC"/>
    <w:rsid w:val="00293AE9"/>
    <w:rsid w:val="003E48F6"/>
    <w:rsid w:val="004E55C0"/>
    <w:rsid w:val="004E65A2"/>
    <w:rsid w:val="00516C14"/>
    <w:rsid w:val="00525701"/>
    <w:rsid w:val="005362B7"/>
    <w:rsid w:val="006B6ABA"/>
    <w:rsid w:val="006C302D"/>
    <w:rsid w:val="00745452"/>
    <w:rsid w:val="00773DAD"/>
    <w:rsid w:val="007E60AA"/>
    <w:rsid w:val="007F0923"/>
    <w:rsid w:val="00822B50"/>
    <w:rsid w:val="00825D87"/>
    <w:rsid w:val="008A16D9"/>
    <w:rsid w:val="008C424A"/>
    <w:rsid w:val="00906754"/>
    <w:rsid w:val="009211EA"/>
    <w:rsid w:val="009511A6"/>
    <w:rsid w:val="009750A5"/>
    <w:rsid w:val="009E2592"/>
    <w:rsid w:val="00AF7DE7"/>
    <w:rsid w:val="00B40F8C"/>
    <w:rsid w:val="00C02C0D"/>
    <w:rsid w:val="00C653D9"/>
    <w:rsid w:val="00CE030B"/>
    <w:rsid w:val="00D46D31"/>
    <w:rsid w:val="00D8186C"/>
    <w:rsid w:val="00DD2E72"/>
    <w:rsid w:val="00E217D8"/>
    <w:rsid w:val="00E958D5"/>
    <w:rsid w:val="00F13F9D"/>
    <w:rsid w:val="79A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917</Words>
  <Characters>1035</Characters>
  <Lines>8</Lines>
  <Paragraphs>2</Paragraphs>
  <TotalTime>92</TotalTime>
  <ScaleCrop>false</ScaleCrop>
  <LinksUpToDate>false</LinksUpToDate>
  <CharactersWithSpaces>1080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2020-08-06T06:53:00Z</dcterms:created>
  <dc:creator>unknown</dc:creator>
  <cp:lastModifiedBy>Hi饼饼</cp:lastModifiedBy>
  <dcterms:modified xsi:type="dcterms:W3CDTF">2023-09-04T10:12:16Z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CDA0A5778C2040E7A2CA8703EC65FBF8_13</vt:lpwstr>
  </property>
</Properties>
</file>