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456" w:rsidRPr="00760FF4" w:rsidRDefault="00556250" w:rsidP="00133778">
      <w:pPr>
        <w:tabs>
          <w:tab w:val="left" w:pos="4860"/>
        </w:tabs>
        <w:spacing w:line="360" w:lineRule="auto"/>
        <w:jc w:val="center"/>
        <w:rPr>
          <w:b/>
          <w:color w:val="000000"/>
          <w:sz w:val="32"/>
          <w:szCs w:val="32"/>
        </w:rPr>
      </w:pPr>
      <w:r w:rsidRPr="00760FF4">
        <w:rPr>
          <w:rFonts w:hint="eastAsia"/>
          <w:b/>
          <w:color w:val="000000"/>
          <w:sz w:val="32"/>
          <w:szCs w:val="32"/>
        </w:rPr>
        <w:t>中国科学院广州生物医药与健康研究院</w:t>
      </w:r>
    </w:p>
    <w:p w:rsidR="00556250" w:rsidRPr="00760FF4" w:rsidRDefault="00556250" w:rsidP="00A31911">
      <w:pPr>
        <w:spacing w:line="360" w:lineRule="auto"/>
        <w:jc w:val="center"/>
        <w:rPr>
          <w:b/>
          <w:color w:val="000000"/>
          <w:sz w:val="32"/>
          <w:szCs w:val="32"/>
        </w:rPr>
      </w:pPr>
      <w:r w:rsidRPr="00760FF4">
        <w:rPr>
          <w:rFonts w:hint="eastAsia"/>
          <w:b/>
          <w:color w:val="000000"/>
          <w:sz w:val="32"/>
          <w:szCs w:val="32"/>
        </w:rPr>
        <w:t>研究生公寓项目</w:t>
      </w:r>
      <w:r w:rsidR="001E1C1B">
        <w:rPr>
          <w:rFonts w:hint="eastAsia"/>
          <w:b/>
          <w:color w:val="000000"/>
          <w:sz w:val="32"/>
          <w:szCs w:val="32"/>
        </w:rPr>
        <w:t>招标代理</w:t>
      </w:r>
    </w:p>
    <w:p w:rsidR="00556250" w:rsidRPr="00760FF4" w:rsidRDefault="009E0C07" w:rsidP="00A31911">
      <w:pPr>
        <w:spacing w:line="360" w:lineRule="auto"/>
        <w:jc w:val="center"/>
        <w:rPr>
          <w:b/>
          <w:color w:val="000000"/>
          <w:sz w:val="32"/>
          <w:szCs w:val="32"/>
        </w:rPr>
      </w:pPr>
      <w:r>
        <w:rPr>
          <w:rFonts w:hint="eastAsia"/>
          <w:b/>
          <w:color w:val="000000"/>
          <w:sz w:val="32"/>
          <w:szCs w:val="32"/>
        </w:rPr>
        <w:t>询价</w:t>
      </w:r>
      <w:r w:rsidR="00556250" w:rsidRPr="00760FF4">
        <w:rPr>
          <w:rFonts w:hint="eastAsia"/>
          <w:b/>
          <w:color w:val="000000"/>
          <w:sz w:val="32"/>
          <w:szCs w:val="32"/>
        </w:rPr>
        <w:t>公告</w:t>
      </w:r>
    </w:p>
    <w:p w:rsidR="00556250" w:rsidRPr="006F6E48" w:rsidRDefault="00556250" w:rsidP="006F6E48">
      <w:pPr>
        <w:spacing w:line="360" w:lineRule="auto"/>
        <w:ind w:firstLineChars="200" w:firstLine="480"/>
        <w:rPr>
          <w:color w:val="000000"/>
          <w:sz w:val="24"/>
        </w:rPr>
      </w:pPr>
      <w:r w:rsidRPr="006F6E48">
        <w:rPr>
          <w:rFonts w:hint="eastAsia"/>
          <w:color w:val="000000"/>
          <w:sz w:val="24"/>
        </w:rPr>
        <w:t>中国科学院广州生物医药与健康研究院研究生公寓项目已经中国科学院审批立项，工程建筑面积</w:t>
      </w:r>
      <w:r w:rsidR="0073451B">
        <w:rPr>
          <w:rFonts w:hint="eastAsia"/>
          <w:color w:val="000000"/>
          <w:sz w:val="24"/>
        </w:rPr>
        <w:t>25032</w:t>
      </w:r>
      <w:r w:rsidRPr="006F6E48">
        <w:rPr>
          <w:rFonts w:hint="eastAsia"/>
          <w:color w:val="000000"/>
          <w:sz w:val="24"/>
        </w:rPr>
        <w:t>平方米，为地上</w:t>
      </w:r>
      <w:r w:rsidRPr="006F6E48">
        <w:rPr>
          <w:rFonts w:hint="eastAsia"/>
          <w:color w:val="000000"/>
          <w:sz w:val="24"/>
        </w:rPr>
        <w:t>11</w:t>
      </w:r>
      <w:r w:rsidRPr="006F6E48">
        <w:rPr>
          <w:rFonts w:hint="eastAsia"/>
          <w:color w:val="000000"/>
          <w:sz w:val="24"/>
        </w:rPr>
        <w:t>层，地下</w:t>
      </w:r>
      <w:r w:rsidRPr="006F6E48">
        <w:rPr>
          <w:rFonts w:hint="eastAsia"/>
          <w:color w:val="000000"/>
          <w:sz w:val="24"/>
        </w:rPr>
        <w:t>1</w:t>
      </w:r>
      <w:r w:rsidRPr="006F6E48">
        <w:rPr>
          <w:rFonts w:hint="eastAsia"/>
          <w:color w:val="000000"/>
          <w:sz w:val="24"/>
        </w:rPr>
        <w:t>层混凝土框架结构。项目投资概算</w:t>
      </w:r>
      <w:r w:rsidRPr="006F6E48">
        <w:rPr>
          <w:rFonts w:hint="eastAsia"/>
          <w:color w:val="000000"/>
          <w:sz w:val="24"/>
        </w:rPr>
        <w:t>5490</w:t>
      </w:r>
      <w:r w:rsidRPr="006F6E48">
        <w:rPr>
          <w:rFonts w:hint="eastAsia"/>
          <w:color w:val="000000"/>
          <w:sz w:val="24"/>
        </w:rPr>
        <w:t>万元人民币。依照法律法规的相关规定，采用</w:t>
      </w:r>
      <w:r w:rsidR="009E0C07">
        <w:rPr>
          <w:rFonts w:hint="eastAsia"/>
          <w:color w:val="000000"/>
          <w:sz w:val="24"/>
        </w:rPr>
        <w:t>询价</w:t>
      </w:r>
      <w:r w:rsidRPr="006F6E48">
        <w:rPr>
          <w:rFonts w:hint="eastAsia"/>
          <w:color w:val="000000"/>
          <w:sz w:val="24"/>
        </w:rPr>
        <w:t>的方式确定本项目</w:t>
      </w:r>
      <w:r w:rsidR="00752216">
        <w:rPr>
          <w:rFonts w:hint="eastAsia"/>
          <w:color w:val="000000"/>
          <w:sz w:val="24"/>
        </w:rPr>
        <w:t>工程施工及工程监理</w:t>
      </w:r>
      <w:r w:rsidRPr="006F6E48">
        <w:rPr>
          <w:rFonts w:hint="eastAsia"/>
          <w:color w:val="000000"/>
          <w:sz w:val="24"/>
        </w:rPr>
        <w:t>的</w:t>
      </w:r>
      <w:r w:rsidR="00752216">
        <w:rPr>
          <w:rFonts w:hint="eastAsia"/>
          <w:color w:val="000000"/>
          <w:sz w:val="24"/>
        </w:rPr>
        <w:t>招标代理单位</w:t>
      </w:r>
      <w:r w:rsidRPr="006F6E48">
        <w:rPr>
          <w:rFonts w:hint="eastAsia"/>
          <w:color w:val="000000"/>
          <w:sz w:val="24"/>
        </w:rPr>
        <w:t>，具体要求如下：</w:t>
      </w:r>
    </w:p>
    <w:p w:rsidR="00752216" w:rsidRPr="00752216" w:rsidRDefault="00556250" w:rsidP="00C4256B">
      <w:pPr>
        <w:numPr>
          <w:ilvl w:val="0"/>
          <w:numId w:val="1"/>
        </w:numPr>
        <w:spacing w:line="360" w:lineRule="auto"/>
        <w:rPr>
          <w:rFonts w:ascii="宋体" w:hAnsi="宋体"/>
          <w:color w:val="000000"/>
          <w:sz w:val="24"/>
        </w:rPr>
      </w:pPr>
      <w:r w:rsidRPr="00752216">
        <w:rPr>
          <w:rFonts w:ascii="宋体" w:hAnsi="宋体" w:hint="eastAsia"/>
          <w:color w:val="000000"/>
          <w:sz w:val="24"/>
        </w:rPr>
        <w:t>项目名称</w:t>
      </w:r>
      <w:r w:rsidRPr="00752216">
        <w:rPr>
          <w:rFonts w:ascii="宋体" w:hAnsi="宋体" w:hint="eastAsia"/>
          <w:b/>
          <w:color w:val="000000"/>
          <w:sz w:val="24"/>
        </w:rPr>
        <w:t>：中国科学院广州生物医药与健康研究院研究生公寓项目</w:t>
      </w:r>
      <w:r w:rsidR="00752216">
        <w:rPr>
          <w:rFonts w:ascii="宋体" w:hAnsi="宋体" w:hint="eastAsia"/>
          <w:b/>
          <w:color w:val="000000"/>
          <w:sz w:val="24"/>
        </w:rPr>
        <w:t>招标代理</w:t>
      </w:r>
    </w:p>
    <w:p w:rsidR="00556250" w:rsidRPr="00752216" w:rsidRDefault="00556250" w:rsidP="00C4256B">
      <w:pPr>
        <w:numPr>
          <w:ilvl w:val="0"/>
          <w:numId w:val="1"/>
        </w:numPr>
        <w:spacing w:line="360" w:lineRule="auto"/>
        <w:rPr>
          <w:rFonts w:ascii="宋体" w:hAnsi="宋体"/>
          <w:color w:val="000000"/>
          <w:sz w:val="24"/>
        </w:rPr>
      </w:pPr>
      <w:r w:rsidRPr="00752216">
        <w:rPr>
          <w:rFonts w:ascii="宋体" w:hAnsi="宋体" w:hint="eastAsia"/>
          <w:color w:val="000000"/>
          <w:sz w:val="24"/>
        </w:rPr>
        <w:t>工作内容：研究生公寓项目</w:t>
      </w:r>
      <w:r w:rsidR="00752216">
        <w:rPr>
          <w:rFonts w:hint="eastAsia"/>
          <w:color w:val="000000"/>
          <w:sz w:val="24"/>
        </w:rPr>
        <w:t>工程施工及工程监理</w:t>
      </w:r>
      <w:r w:rsidR="00752216" w:rsidRPr="006F6E48">
        <w:rPr>
          <w:rFonts w:hint="eastAsia"/>
          <w:color w:val="000000"/>
          <w:sz w:val="24"/>
        </w:rPr>
        <w:t>的</w:t>
      </w:r>
      <w:r w:rsidR="00752216">
        <w:rPr>
          <w:rFonts w:hint="eastAsia"/>
          <w:color w:val="000000"/>
          <w:sz w:val="24"/>
        </w:rPr>
        <w:t>招标</w:t>
      </w:r>
      <w:r w:rsidRPr="00752216">
        <w:rPr>
          <w:rFonts w:ascii="宋体" w:hAnsi="宋体" w:hint="eastAsia"/>
          <w:color w:val="000000"/>
          <w:sz w:val="24"/>
        </w:rPr>
        <w:t>。</w:t>
      </w:r>
    </w:p>
    <w:p w:rsidR="00556250" w:rsidRPr="00760FF4" w:rsidRDefault="00556250" w:rsidP="00C4256B">
      <w:pPr>
        <w:numPr>
          <w:ilvl w:val="0"/>
          <w:numId w:val="1"/>
        </w:numPr>
        <w:spacing w:line="360" w:lineRule="auto"/>
        <w:rPr>
          <w:rFonts w:ascii="宋体" w:hAnsi="宋体"/>
          <w:color w:val="000000"/>
          <w:sz w:val="24"/>
        </w:rPr>
      </w:pPr>
      <w:r w:rsidRPr="00760FF4">
        <w:rPr>
          <w:rFonts w:ascii="宋体" w:hAnsi="宋体" w:hint="eastAsia"/>
          <w:color w:val="000000"/>
          <w:sz w:val="24"/>
        </w:rPr>
        <w:t>合同工期：自合同签订之日起</w:t>
      </w:r>
      <w:r w:rsidR="00AA2F7D">
        <w:rPr>
          <w:rFonts w:ascii="宋体" w:hAnsi="宋体" w:hint="eastAsia"/>
          <w:color w:val="000000"/>
          <w:sz w:val="24"/>
        </w:rPr>
        <w:t>50</w:t>
      </w:r>
      <w:r w:rsidRPr="00760FF4">
        <w:rPr>
          <w:rFonts w:ascii="宋体" w:hAnsi="宋体" w:hint="eastAsia"/>
          <w:color w:val="000000"/>
          <w:sz w:val="24"/>
        </w:rPr>
        <w:t>个日历天</w:t>
      </w:r>
      <w:r w:rsidR="00693741">
        <w:rPr>
          <w:rFonts w:ascii="宋体" w:hAnsi="宋体" w:hint="eastAsia"/>
          <w:color w:val="000000"/>
          <w:sz w:val="24"/>
        </w:rPr>
        <w:t>（依照广州建设工程交易中心相关规定时间）</w:t>
      </w:r>
    </w:p>
    <w:p w:rsidR="00556250" w:rsidRPr="00760FF4" w:rsidRDefault="00556250" w:rsidP="00C4256B">
      <w:pPr>
        <w:numPr>
          <w:ilvl w:val="0"/>
          <w:numId w:val="1"/>
        </w:numPr>
        <w:spacing w:line="360" w:lineRule="auto"/>
        <w:rPr>
          <w:rFonts w:ascii="宋体" w:hAnsi="宋体"/>
          <w:color w:val="000000"/>
          <w:sz w:val="24"/>
        </w:rPr>
      </w:pPr>
      <w:r w:rsidRPr="00760FF4">
        <w:rPr>
          <w:rFonts w:ascii="宋体" w:hAnsi="宋体" w:hint="eastAsia"/>
          <w:color w:val="000000"/>
          <w:sz w:val="24"/>
        </w:rPr>
        <w:t>工程造价咨询企业的资质要求</w:t>
      </w:r>
    </w:p>
    <w:p w:rsidR="00556250" w:rsidRPr="00760FF4" w:rsidRDefault="00556250" w:rsidP="00C4256B">
      <w:pPr>
        <w:numPr>
          <w:ilvl w:val="1"/>
          <w:numId w:val="1"/>
        </w:numPr>
        <w:spacing w:line="360" w:lineRule="auto"/>
        <w:rPr>
          <w:rFonts w:ascii="宋体" w:hAnsi="宋体"/>
          <w:color w:val="000000"/>
          <w:sz w:val="24"/>
        </w:rPr>
      </w:pPr>
      <w:r w:rsidRPr="00760FF4">
        <w:rPr>
          <w:rFonts w:ascii="宋体" w:hAnsi="宋体" w:hint="eastAsia"/>
          <w:color w:val="000000"/>
          <w:sz w:val="24"/>
        </w:rPr>
        <w:t>必须是中华人民共和国注册的独立企业法人，具有国家主管部门颁发的工程</w:t>
      </w:r>
      <w:r w:rsidR="00693741">
        <w:rPr>
          <w:rFonts w:ascii="宋体" w:hAnsi="宋体" w:hint="eastAsia"/>
          <w:color w:val="000000"/>
          <w:sz w:val="24"/>
        </w:rPr>
        <w:t>招标代理</w:t>
      </w:r>
      <w:r w:rsidRPr="00760FF4">
        <w:rPr>
          <w:rFonts w:ascii="宋体" w:hAnsi="宋体" w:hint="eastAsia"/>
          <w:color w:val="000000"/>
          <w:sz w:val="24"/>
        </w:rPr>
        <w:t>甲级资质，且资质在有效期内；</w:t>
      </w:r>
    </w:p>
    <w:p w:rsidR="00556250" w:rsidRPr="002F1C51" w:rsidRDefault="00556250" w:rsidP="00C4256B">
      <w:pPr>
        <w:numPr>
          <w:ilvl w:val="1"/>
          <w:numId w:val="1"/>
        </w:numPr>
        <w:spacing w:line="360" w:lineRule="auto"/>
        <w:rPr>
          <w:rFonts w:ascii="宋体" w:hAnsi="宋体"/>
          <w:color w:val="000000"/>
          <w:sz w:val="24"/>
        </w:rPr>
      </w:pPr>
      <w:r w:rsidRPr="002F1C51">
        <w:rPr>
          <w:rFonts w:ascii="宋体" w:hAnsi="宋体" w:hint="eastAsia"/>
          <w:color w:val="000000"/>
          <w:sz w:val="24"/>
        </w:rPr>
        <w:t>近</w:t>
      </w:r>
      <w:r w:rsidR="005326D2" w:rsidRPr="002F1C51">
        <w:rPr>
          <w:rFonts w:ascii="宋体" w:hAnsi="宋体" w:hint="eastAsia"/>
          <w:color w:val="000000"/>
          <w:sz w:val="24"/>
        </w:rPr>
        <w:t>一</w:t>
      </w:r>
      <w:r w:rsidRPr="002F1C51">
        <w:rPr>
          <w:rFonts w:ascii="宋体" w:hAnsi="宋体" w:hint="eastAsia"/>
          <w:color w:val="000000"/>
          <w:sz w:val="24"/>
        </w:rPr>
        <w:t>年内至少具备</w:t>
      </w:r>
      <w:r w:rsidR="001854FD">
        <w:rPr>
          <w:rFonts w:ascii="宋体" w:hAnsi="宋体" w:hint="eastAsia"/>
          <w:color w:val="000000"/>
          <w:sz w:val="24"/>
        </w:rPr>
        <w:t>一</w:t>
      </w:r>
      <w:r w:rsidRPr="002F1C51">
        <w:rPr>
          <w:rFonts w:ascii="宋体" w:hAnsi="宋体" w:hint="eastAsia"/>
          <w:color w:val="000000"/>
          <w:sz w:val="24"/>
        </w:rPr>
        <w:t>项类似业绩规模（</w:t>
      </w:r>
      <w:r w:rsidR="00A90A36" w:rsidRPr="00A90A36">
        <w:rPr>
          <w:rFonts w:ascii="宋体" w:hAnsi="宋体" w:hint="eastAsia"/>
          <w:color w:val="000000"/>
          <w:sz w:val="24"/>
        </w:rPr>
        <w:t>在广州</w:t>
      </w:r>
      <w:r w:rsidR="00C63545">
        <w:rPr>
          <w:rFonts w:ascii="宋体" w:hAnsi="宋体" w:hint="eastAsia"/>
          <w:color w:val="000000"/>
          <w:sz w:val="24"/>
        </w:rPr>
        <w:t>建设工程</w:t>
      </w:r>
      <w:r w:rsidR="00A90A36" w:rsidRPr="00A90A36">
        <w:rPr>
          <w:rFonts w:ascii="宋体" w:hAnsi="宋体" w:hint="eastAsia"/>
          <w:color w:val="000000"/>
          <w:sz w:val="24"/>
        </w:rPr>
        <w:t>交易中心承担过5000</w:t>
      </w:r>
      <w:r w:rsidR="00F4045C">
        <w:rPr>
          <w:rFonts w:ascii="宋体" w:hAnsi="宋体" w:hint="eastAsia"/>
          <w:color w:val="000000"/>
          <w:sz w:val="24"/>
        </w:rPr>
        <w:t>万以上</w:t>
      </w:r>
      <w:r w:rsidR="00A90A36" w:rsidRPr="00A90A36">
        <w:rPr>
          <w:rFonts w:ascii="宋体" w:hAnsi="宋体" w:hint="eastAsia"/>
          <w:color w:val="000000"/>
          <w:sz w:val="24"/>
        </w:rPr>
        <w:t>的</w:t>
      </w:r>
      <w:r w:rsidR="00A90A36">
        <w:rPr>
          <w:rFonts w:ascii="宋体" w:hAnsi="宋体" w:hint="eastAsia"/>
          <w:color w:val="000000"/>
          <w:sz w:val="24"/>
        </w:rPr>
        <w:t>工程</w:t>
      </w:r>
      <w:r w:rsidR="00A90A36" w:rsidRPr="00A90A36">
        <w:rPr>
          <w:rFonts w:ascii="宋体" w:hAnsi="宋体" w:hint="eastAsia"/>
          <w:color w:val="000000"/>
          <w:sz w:val="24"/>
        </w:rPr>
        <w:t>招标代理</w:t>
      </w:r>
      <w:r w:rsidRPr="002F1C51">
        <w:rPr>
          <w:rFonts w:ascii="宋体" w:hAnsi="宋体" w:hint="eastAsia"/>
          <w:color w:val="000000"/>
          <w:sz w:val="24"/>
        </w:rPr>
        <w:t>）</w:t>
      </w:r>
      <w:r w:rsidRPr="00760FF4">
        <w:rPr>
          <w:rFonts w:ascii="宋体" w:hAnsi="宋体" w:hint="eastAsia"/>
          <w:color w:val="000000"/>
          <w:sz w:val="24"/>
        </w:rPr>
        <w:t>项目的</w:t>
      </w:r>
      <w:r w:rsidR="00693741">
        <w:rPr>
          <w:rFonts w:ascii="宋体" w:hAnsi="宋体" w:hint="eastAsia"/>
          <w:color w:val="000000"/>
          <w:sz w:val="24"/>
        </w:rPr>
        <w:t>工程招标代理</w:t>
      </w:r>
      <w:r w:rsidRPr="00760FF4">
        <w:rPr>
          <w:rFonts w:ascii="宋体" w:hAnsi="宋体" w:hint="eastAsia"/>
          <w:color w:val="000000"/>
          <w:sz w:val="24"/>
        </w:rPr>
        <w:t>（需要</w:t>
      </w:r>
      <w:r w:rsidR="00A90A36">
        <w:rPr>
          <w:rFonts w:ascii="宋体" w:hAnsi="宋体" w:hint="eastAsia"/>
          <w:color w:val="000000"/>
          <w:sz w:val="24"/>
        </w:rPr>
        <w:t>提供交易中心盖章的</w:t>
      </w:r>
      <w:r w:rsidR="00B36B83">
        <w:rPr>
          <w:rFonts w:ascii="宋体" w:hAnsi="宋体" w:hint="eastAsia"/>
          <w:color w:val="000000"/>
          <w:sz w:val="24"/>
        </w:rPr>
        <w:t>中标通知书</w:t>
      </w:r>
      <w:r w:rsidRPr="00760FF4">
        <w:rPr>
          <w:rFonts w:ascii="宋体" w:hAnsi="宋体" w:hint="eastAsia"/>
          <w:color w:val="000000"/>
          <w:sz w:val="24"/>
        </w:rPr>
        <w:t>，业绩计算时间</w:t>
      </w:r>
      <w:r w:rsidRPr="002F1C51">
        <w:rPr>
          <w:rFonts w:ascii="宋体" w:hAnsi="宋体" w:hint="eastAsia"/>
          <w:color w:val="000000"/>
          <w:sz w:val="24"/>
        </w:rPr>
        <w:t>为201</w:t>
      </w:r>
      <w:r w:rsidR="00250BCC">
        <w:rPr>
          <w:rFonts w:ascii="宋体" w:hAnsi="宋体" w:hint="eastAsia"/>
          <w:color w:val="000000"/>
          <w:sz w:val="24"/>
        </w:rPr>
        <w:t>2</w:t>
      </w:r>
      <w:r w:rsidRPr="002F1C51">
        <w:rPr>
          <w:rFonts w:ascii="宋体" w:hAnsi="宋体" w:hint="eastAsia"/>
          <w:color w:val="000000"/>
          <w:sz w:val="24"/>
        </w:rPr>
        <w:t>年</w:t>
      </w:r>
      <w:r w:rsidR="001C3CEA">
        <w:rPr>
          <w:rFonts w:ascii="宋体" w:hAnsi="宋体" w:hint="eastAsia"/>
          <w:color w:val="000000"/>
          <w:sz w:val="24"/>
        </w:rPr>
        <w:t>4</w:t>
      </w:r>
      <w:r w:rsidRPr="002F1C51">
        <w:rPr>
          <w:rFonts w:ascii="宋体" w:hAnsi="宋体" w:hint="eastAsia"/>
          <w:color w:val="000000"/>
          <w:sz w:val="24"/>
        </w:rPr>
        <w:t>月</w:t>
      </w:r>
      <w:r w:rsidR="009E0C07">
        <w:rPr>
          <w:rFonts w:ascii="宋体" w:hAnsi="宋体" w:hint="eastAsia"/>
          <w:color w:val="000000"/>
          <w:sz w:val="24"/>
        </w:rPr>
        <w:t>25</w:t>
      </w:r>
      <w:r w:rsidRPr="002F1C51">
        <w:rPr>
          <w:rFonts w:ascii="宋体" w:hAnsi="宋体" w:hint="eastAsia"/>
          <w:color w:val="000000"/>
          <w:sz w:val="24"/>
        </w:rPr>
        <w:t>日至201</w:t>
      </w:r>
      <w:r w:rsidR="00250BCC">
        <w:rPr>
          <w:rFonts w:ascii="宋体" w:hAnsi="宋体" w:hint="eastAsia"/>
          <w:color w:val="000000"/>
          <w:sz w:val="24"/>
        </w:rPr>
        <w:t>3</w:t>
      </w:r>
      <w:r w:rsidRPr="002F1C51">
        <w:rPr>
          <w:rFonts w:ascii="宋体" w:hAnsi="宋体" w:hint="eastAsia"/>
          <w:color w:val="000000"/>
          <w:sz w:val="24"/>
        </w:rPr>
        <w:t>年</w:t>
      </w:r>
      <w:r w:rsidR="001C3CEA">
        <w:rPr>
          <w:rFonts w:ascii="宋体" w:hAnsi="宋体" w:hint="eastAsia"/>
          <w:color w:val="000000"/>
          <w:sz w:val="24"/>
        </w:rPr>
        <w:t>4</w:t>
      </w:r>
      <w:r w:rsidRPr="002F1C51">
        <w:rPr>
          <w:rFonts w:ascii="宋体" w:hAnsi="宋体" w:hint="eastAsia"/>
          <w:color w:val="000000"/>
          <w:sz w:val="24"/>
        </w:rPr>
        <w:t>月</w:t>
      </w:r>
      <w:r w:rsidR="009E0C07">
        <w:rPr>
          <w:rFonts w:ascii="宋体" w:hAnsi="宋体" w:hint="eastAsia"/>
          <w:color w:val="000000"/>
          <w:sz w:val="24"/>
        </w:rPr>
        <w:t>25</w:t>
      </w:r>
      <w:r w:rsidRPr="002F1C51">
        <w:rPr>
          <w:rFonts w:ascii="宋体" w:hAnsi="宋体" w:hint="eastAsia"/>
          <w:color w:val="000000"/>
          <w:sz w:val="24"/>
        </w:rPr>
        <w:t>日）；</w:t>
      </w:r>
    </w:p>
    <w:p w:rsidR="00556250" w:rsidRPr="00760FF4" w:rsidRDefault="00556250" w:rsidP="00C4256B">
      <w:pPr>
        <w:numPr>
          <w:ilvl w:val="1"/>
          <w:numId w:val="1"/>
        </w:numPr>
        <w:spacing w:line="360" w:lineRule="auto"/>
        <w:rPr>
          <w:rFonts w:ascii="宋体" w:hAnsi="宋体"/>
          <w:color w:val="000000"/>
          <w:sz w:val="24"/>
        </w:rPr>
      </w:pPr>
      <w:r w:rsidRPr="00760FF4">
        <w:rPr>
          <w:rFonts w:ascii="宋体" w:hAnsi="宋体" w:hint="eastAsia"/>
          <w:color w:val="000000"/>
          <w:sz w:val="24"/>
        </w:rPr>
        <w:t>熟悉和了解国家、广东省、广州市工程</w:t>
      </w:r>
      <w:r w:rsidR="00693741">
        <w:rPr>
          <w:rFonts w:ascii="宋体" w:hAnsi="宋体" w:hint="eastAsia"/>
          <w:color w:val="000000"/>
          <w:sz w:val="24"/>
        </w:rPr>
        <w:t>招标投标</w:t>
      </w:r>
      <w:r w:rsidRPr="00760FF4">
        <w:rPr>
          <w:rFonts w:ascii="宋体" w:hAnsi="宋体" w:hint="eastAsia"/>
          <w:color w:val="000000"/>
          <w:sz w:val="24"/>
        </w:rPr>
        <w:t>管理相关法律法规、管理程序；</w:t>
      </w:r>
    </w:p>
    <w:p w:rsidR="00693741" w:rsidRDefault="00556250" w:rsidP="00C4256B">
      <w:pPr>
        <w:numPr>
          <w:ilvl w:val="0"/>
          <w:numId w:val="1"/>
        </w:numPr>
        <w:spacing w:line="360" w:lineRule="auto"/>
        <w:rPr>
          <w:rFonts w:ascii="宋体" w:hAnsi="宋体"/>
          <w:color w:val="000000"/>
          <w:sz w:val="24"/>
        </w:rPr>
      </w:pPr>
      <w:r w:rsidRPr="00693741">
        <w:rPr>
          <w:rFonts w:ascii="宋体" w:hAnsi="宋体" w:hint="eastAsia"/>
          <w:color w:val="000000"/>
          <w:sz w:val="24"/>
        </w:rPr>
        <w:t>报名时间：201</w:t>
      </w:r>
      <w:r w:rsidR="001C3CEA">
        <w:rPr>
          <w:rFonts w:ascii="宋体" w:hAnsi="宋体" w:hint="eastAsia"/>
          <w:color w:val="000000"/>
          <w:sz w:val="24"/>
        </w:rPr>
        <w:t>3</w:t>
      </w:r>
      <w:r w:rsidRPr="00693741">
        <w:rPr>
          <w:rFonts w:ascii="宋体" w:hAnsi="宋体" w:hint="eastAsia"/>
          <w:color w:val="000000"/>
          <w:sz w:val="24"/>
        </w:rPr>
        <w:t>年</w:t>
      </w:r>
      <w:r w:rsidR="00DC6E53">
        <w:rPr>
          <w:rFonts w:ascii="宋体" w:hAnsi="宋体" w:hint="eastAsia"/>
          <w:color w:val="000000"/>
          <w:sz w:val="24"/>
        </w:rPr>
        <w:t>5</w:t>
      </w:r>
      <w:r w:rsidRPr="00693741">
        <w:rPr>
          <w:rFonts w:ascii="宋体" w:hAnsi="宋体" w:hint="eastAsia"/>
          <w:color w:val="000000"/>
          <w:sz w:val="24"/>
        </w:rPr>
        <w:t>月</w:t>
      </w:r>
      <w:r w:rsidR="00DC6E53">
        <w:rPr>
          <w:rFonts w:ascii="宋体" w:hAnsi="宋体" w:hint="eastAsia"/>
          <w:color w:val="000000"/>
          <w:sz w:val="24"/>
        </w:rPr>
        <w:t>8</w:t>
      </w:r>
      <w:r w:rsidRPr="00693741">
        <w:rPr>
          <w:rFonts w:ascii="宋体" w:hAnsi="宋体" w:hint="eastAsia"/>
          <w:color w:val="000000"/>
          <w:sz w:val="24"/>
        </w:rPr>
        <w:t>日上午9:00—12:00</w:t>
      </w:r>
      <w:r w:rsidR="00C4256B" w:rsidRPr="00693741">
        <w:rPr>
          <w:rFonts w:ascii="宋体" w:hAnsi="宋体" w:hint="eastAsia"/>
          <w:color w:val="000000"/>
          <w:sz w:val="24"/>
        </w:rPr>
        <w:t>，下午2:00—5:00</w:t>
      </w:r>
    </w:p>
    <w:p w:rsidR="00C4256B" w:rsidRPr="00693741" w:rsidRDefault="00C4256B" w:rsidP="00C4256B">
      <w:pPr>
        <w:numPr>
          <w:ilvl w:val="0"/>
          <w:numId w:val="1"/>
        </w:numPr>
        <w:spacing w:line="360" w:lineRule="auto"/>
        <w:rPr>
          <w:rFonts w:ascii="宋体" w:hAnsi="宋体"/>
          <w:color w:val="000000"/>
          <w:sz w:val="24"/>
        </w:rPr>
      </w:pPr>
      <w:r w:rsidRPr="00693741">
        <w:rPr>
          <w:rFonts w:ascii="宋体" w:hAnsi="宋体" w:hint="eastAsia"/>
          <w:color w:val="000000"/>
          <w:sz w:val="24"/>
        </w:rPr>
        <w:t>报名地点：广州科学城开源大道190号</w:t>
      </w:r>
      <w:r w:rsidR="00E57BCF">
        <w:rPr>
          <w:rFonts w:ascii="宋体" w:hAnsi="宋体" w:hint="eastAsia"/>
          <w:color w:val="000000"/>
          <w:sz w:val="24"/>
        </w:rPr>
        <w:t>A437</w:t>
      </w:r>
    </w:p>
    <w:p w:rsidR="00C4256B" w:rsidRPr="00760FF4" w:rsidRDefault="00C4256B" w:rsidP="00C4256B">
      <w:pPr>
        <w:numPr>
          <w:ilvl w:val="0"/>
          <w:numId w:val="1"/>
        </w:numPr>
        <w:spacing w:line="360" w:lineRule="auto"/>
        <w:rPr>
          <w:rFonts w:ascii="宋体" w:hAnsi="宋体"/>
          <w:color w:val="000000"/>
          <w:sz w:val="24"/>
        </w:rPr>
      </w:pPr>
      <w:r w:rsidRPr="00760FF4">
        <w:rPr>
          <w:rFonts w:ascii="宋体" w:hAnsi="宋体" w:hint="eastAsia"/>
          <w:color w:val="000000"/>
          <w:sz w:val="24"/>
        </w:rPr>
        <w:t>报名资料需提交的资料</w:t>
      </w:r>
    </w:p>
    <w:p w:rsidR="00C4256B" w:rsidRPr="00760FF4" w:rsidRDefault="008E19E9" w:rsidP="00C4256B">
      <w:pPr>
        <w:spacing w:line="360" w:lineRule="auto"/>
        <w:rPr>
          <w:rFonts w:ascii="宋体" w:hAnsi="宋体"/>
          <w:color w:val="000000"/>
          <w:sz w:val="24"/>
        </w:rPr>
      </w:pPr>
      <w:r>
        <w:rPr>
          <w:rFonts w:ascii="宋体" w:hAnsi="宋体" w:hint="eastAsia"/>
          <w:color w:val="000000"/>
          <w:sz w:val="24"/>
        </w:rPr>
        <w:t>7</w:t>
      </w:r>
      <w:r w:rsidR="00C4256B" w:rsidRPr="00760FF4">
        <w:rPr>
          <w:rFonts w:ascii="宋体" w:hAnsi="宋体" w:hint="eastAsia"/>
          <w:color w:val="000000"/>
          <w:sz w:val="24"/>
        </w:rPr>
        <w:t>.1 营业执照</w:t>
      </w:r>
      <w:r>
        <w:rPr>
          <w:rFonts w:ascii="宋体" w:hAnsi="宋体" w:hint="eastAsia"/>
          <w:color w:val="000000"/>
          <w:sz w:val="24"/>
        </w:rPr>
        <w:t>、</w:t>
      </w:r>
      <w:r w:rsidR="00C4256B" w:rsidRPr="00760FF4">
        <w:rPr>
          <w:rFonts w:ascii="宋体" w:hAnsi="宋体" w:hint="eastAsia"/>
          <w:color w:val="000000"/>
          <w:sz w:val="24"/>
        </w:rPr>
        <w:t>资质</w:t>
      </w:r>
      <w:r>
        <w:rPr>
          <w:rFonts w:ascii="宋体" w:hAnsi="宋体" w:hint="eastAsia"/>
          <w:color w:val="000000"/>
          <w:sz w:val="24"/>
        </w:rPr>
        <w:t>证书</w:t>
      </w:r>
      <w:r w:rsidR="00C4256B" w:rsidRPr="00760FF4">
        <w:rPr>
          <w:rFonts w:ascii="宋体" w:hAnsi="宋体" w:hint="eastAsia"/>
          <w:color w:val="000000"/>
          <w:sz w:val="24"/>
        </w:rPr>
        <w:t>及业绩证明资料（复印件加盖公章，资质原件备查）；</w:t>
      </w:r>
    </w:p>
    <w:p w:rsidR="00C4256B" w:rsidRPr="00760FF4" w:rsidRDefault="008E19E9" w:rsidP="00C4256B">
      <w:pPr>
        <w:spacing w:line="360" w:lineRule="auto"/>
        <w:rPr>
          <w:rFonts w:ascii="宋体" w:hAnsi="宋体"/>
          <w:color w:val="000000"/>
          <w:sz w:val="24"/>
        </w:rPr>
      </w:pPr>
      <w:r>
        <w:rPr>
          <w:rFonts w:ascii="宋体" w:hAnsi="宋体" w:hint="eastAsia"/>
          <w:color w:val="000000"/>
          <w:sz w:val="24"/>
        </w:rPr>
        <w:lastRenderedPageBreak/>
        <w:t>7</w:t>
      </w:r>
      <w:r w:rsidR="00C4256B" w:rsidRPr="00760FF4">
        <w:rPr>
          <w:rFonts w:ascii="宋体" w:hAnsi="宋体" w:hint="eastAsia"/>
          <w:color w:val="000000"/>
          <w:sz w:val="24"/>
        </w:rPr>
        <w:t>.2 法定代表人证明书或法定代表人授权书及身份证复印件（原件备查）；</w:t>
      </w:r>
    </w:p>
    <w:p w:rsidR="00C4256B" w:rsidRDefault="008E19E9" w:rsidP="00752593">
      <w:pPr>
        <w:spacing w:line="408" w:lineRule="auto"/>
        <w:rPr>
          <w:rFonts w:ascii="宋体" w:hAnsi="宋体"/>
          <w:b/>
          <w:color w:val="000000"/>
          <w:sz w:val="24"/>
        </w:rPr>
      </w:pPr>
      <w:r>
        <w:rPr>
          <w:rFonts w:ascii="宋体" w:hAnsi="宋体" w:hint="eastAsia"/>
          <w:color w:val="000000"/>
          <w:sz w:val="24"/>
        </w:rPr>
        <w:t>7</w:t>
      </w:r>
      <w:r w:rsidR="00C4256B" w:rsidRPr="00760FF4">
        <w:rPr>
          <w:rFonts w:ascii="宋体" w:hAnsi="宋体" w:hint="eastAsia"/>
          <w:color w:val="000000"/>
          <w:sz w:val="24"/>
        </w:rPr>
        <w:t>.3</w:t>
      </w:r>
      <w:r w:rsidRPr="009E0C07">
        <w:rPr>
          <w:rFonts w:ascii="宋体" w:hAnsi="宋体" w:hint="eastAsia"/>
          <w:b/>
          <w:color w:val="000000"/>
          <w:sz w:val="24"/>
        </w:rPr>
        <w:t>本项目报价资料</w:t>
      </w:r>
      <w:r w:rsidR="009E0C07" w:rsidRPr="009E0C07">
        <w:rPr>
          <w:rFonts w:ascii="宋体" w:hAnsi="宋体" w:hint="eastAsia"/>
          <w:b/>
          <w:color w:val="000000"/>
          <w:sz w:val="24"/>
        </w:rPr>
        <w:t>不得超过9万元</w:t>
      </w:r>
      <w:r w:rsidR="00A30BA2" w:rsidRPr="009E0C07">
        <w:rPr>
          <w:rFonts w:ascii="宋体" w:hAnsi="宋体" w:hint="eastAsia"/>
          <w:b/>
          <w:color w:val="000000"/>
          <w:sz w:val="24"/>
        </w:rPr>
        <w:t>，超过此范围的报价不予采纳</w:t>
      </w:r>
      <w:r w:rsidR="00046EE9" w:rsidRPr="009E0C07">
        <w:rPr>
          <w:rFonts w:ascii="宋体" w:hAnsi="宋体" w:hint="eastAsia"/>
          <w:b/>
          <w:color w:val="000000"/>
          <w:sz w:val="24"/>
        </w:rPr>
        <w:t>。</w:t>
      </w:r>
    </w:p>
    <w:p w:rsidR="00DC6E53" w:rsidRPr="00046EE9" w:rsidRDefault="00DC6E53" w:rsidP="00752593">
      <w:pPr>
        <w:spacing w:line="408" w:lineRule="auto"/>
        <w:rPr>
          <w:rFonts w:ascii="宋体" w:hAnsi="宋体"/>
          <w:color w:val="000000"/>
          <w:sz w:val="24"/>
        </w:rPr>
      </w:pPr>
      <w:r>
        <w:rPr>
          <w:rFonts w:ascii="宋体" w:hAnsi="宋体" w:hint="eastAsia"/>
          <w:b/>
          <w:color w:val="000000"/>
          <w:sz w:val="24"/>
        </w:rPr>
        <w:t>7.4请按照评分顺序装订报名资料，资料密封递交，一式3份。</w:t>
      </w:r>
    </w:p>
    <w:p w:rsidR="00C4256B" w:rsidRDefault="00A25A7C" w:rsidP="00C4256B">
      <w:pPr>
        <w:spacing w:line="360" w:lineRule="auto"/>
        <w:ind w:left="357" w:hanging="357"/>
        <w:rPr>
          <w:rFonts w:ascii="宋体" w:hAnsi="宋体"/>
          <w:b/>
          <w:color w:val="000000"/>
          <w:sz w:val="24"/>
        </w:rPr>
      </w:pPr>
      <w:r>
        <w:rPr>
          <w:rFonts w:ascii="宋体" w:hAnsi="宋体" w:hint="eastAsia"/>
          <w:color w:val="000000"/>
          <w:sz w:val="24"/>
        </w:rPr>
        <w:t>8</w:t>
      </w:r>
      <w:r w:rsidR="00C4256B" w:rsidRPr="00760FF4">
        <w:rPr>
          <w:rFonts w:ascii="宋体" w:hAnsi="宋体" w:hint="eastAsia"/>
          <w:color w:val="000000"/>
          <w:sz w:val="24"/>
        </w:rPr>
        <w:t xml:space="preserve">.  </w:t>
      </w:r>
      <w:r w:rsidR="00C4256B" w:rsidRPr="002F1C51">
        <w:rPr>
          <w:rFonts w:ascii="宋体" w:hAnsi="宋体" w:hint="eastAsia"/>
          <w:color w:val="000000"/>
          <w:sz w:val="24"/>
        </w:rPr>
        <w:t>中标单位的确定</w:t>
      </w:r>
      <w:r w:rsidR="00C4256B" w:rsidRPr="00760FF4">
        <w:rPr>
          <w:rFonts w:ascii="宋体" w:hAnsi="宋体" w:hint="eastAsia"/>
          <w:color w:val="000000"/>
          <w:sz w:val="24"/>
        </w:rPr>
        <w:t>：</w:t>
      </w:r>
      <w:r w:rsidR="005B766A" w:rsidRPr="00A31BA4">
        <w:rPr>
          <w:rFonts w:ascii="宋体" w:hAnsi="宋体" w:hint="eastAsia"/>
          <w:b/>
          <w:color w:val="000000"/>
          <w:sz w:val="24"/>
        </w:rPr>
        <w:t>招标</w:t>
      </w:r>
      <w:r w:rsidR="00C4256B" w:rsidRPr="00A31BA4">
        <w:rPr>
          <w:rFonts w:ascii="宋体" w:hAnsi="宋体" w:hint="eastAsia"/>
          <w:b/>
          <w:color w:val="000000"/>
          <w:sz w:val="24"/>
        </w:rPr>
        <w:t>人</w:t>
      </w:r>
      <w:r w:rsidR="009E0C07" w:rsidRPr="00A31BA4">
        <w:rPr>
          <w:rFonts w:ascii="宋体" w:hAnsi="宋体" w:hint="eastAsia"/>
          <w:b/>
          <w:color w:val="000000"/>
          <w:sz w:val="24"/>
        </w:rPr>
        <w:t>成立11人的评标小组，</w:t>
      </w:r>
      <w:r w:rsidR="00C4256B" w:rsidRPr="00A31BA4">
        <w:rPr>
          <w:rFonts w:ascii="宋体" w:hAnsi="宋体" w:hint="eastAsia"/>
          <w:b/>
          <w:color w:val="000000"/>
          <w:sz w:val="24"/>
        </w:rPr>
        <w:t>依照报名单位资质、公司简介、业绩、报价的情况，综合</w:t>
      </w:r>
      <w:r w:rsidR="009E0C07" w:rsidRPr="00A31BA4">
        <w:rPr>
          <w:rFonts w:ascii="宋体" w:hAnsi="宋体" w:hint="eastAsia"/>
          <w:b/>
          <w:color w:val="000000"/>
          <w:sz w:val="24"/>
        </w:rPr>
        <w:t>打分进行排序，选择得分前十名的单位作为备选单位（若得分相同时都进入备选名单），在备选单位中随机抽取3家单位作为中标候选人</w:t>
      </w:r>
      <w:r w:rsidR="00A31BA4" w:rsidRPr="00A31BA4">
        <w:rPr>
          <w:rFonts w:ascii="宋体" w:hAnsi="宋体" w:hint="eastAsia"/>
          <w:b/>
          <w:color w:val="000000"/>
          <w:sz w:val="24"/>
        </w:rPr>
        <w:t>（第一次抽取的为第一候选人、第二次抽取的为第二候选人，以此类推）</w:t>
      </w:r>
      <w:r w:rsidR="00C4256B" w:rsidRPr="00A31BA4">
        <w:rPr>
          <w:rFonts w:ascii="宋体" w:hAnsi="宋体" w:hint="eastAsia"/>
          <w:b/>
          <w:color w:val="000000"/>
          <w:sz w:val="24"/>
        </w:rPr>
        <w:t>。对未被选定的</w:t>
      </w:r>
      <w:r w:rsidR="00A31BA4">
        <w:rPr>
          <w:rFonts w:ascii="宋体" w:hAnsi="宋体" w:hint="eastAsia"/>
          <w:b/>
          <w:color w:val="000000"/>
          <w:sz w:val="24"/>
        </w:rPr>
        <w:t>投标</w:t>
      </w:r>
      <w:r w:rsidR="00C4256B" w:rsidRPr="00A31BA4">
        <w:rPr>
          <w:rFonts w:ascii="宋体" w:hAnsi="宋体" w:hint="eastAsia"/>
          <w:b/>
          <w:color w:val="000000"/>
          <w:sz w:val="24"/>
        </w:rPr>
        <w:t>单位，采购人对其未中标原因不做解释。</w:t>
      </w:r>
    </w:p>
    <w:p w:rsidR="00420620" w:rsidRDefault="00420620" w:rsidP="00C4256B">
      <w:pPr>
        <w:spacing w:line="360" w:lineRule="auto"/>
        <w:ind w:left="357" w:hanging="357"/>
        <w:rPr>
          <w:rFonts w:ascii="宋体" w:hAnsi="宋体"/>
          <w:color w:val="000000"/>
          <w:sz w:val="24"/>
        </w:rPr>
      </w:pPr>
      <w:r>
        <w:rPr>
          <w:rFonts w:ascii="宋体" w:hAnsi="宋体" w:hint="eastAsia"/>
          <w:b/>
          <w:color w:val="000000"/>
          <w:sz w:val="24"/>
        </w:rPr>
        <w:t>9.</w:t>
      </w:r>
      <w:r w:rsidR="006D105A">
        <w:rPr>
          <w:rFonts w:ascii="宋体" w:hAnsi="宋体" w:hint="eastAsia"/>
          <w:b/>
          <w:color w:val="000000"/>
          <w:sz w:val="24"/>
        </w:rPr>
        <w:t>询价</w:t>
      </w:r>
      <w:r>
        <w:rPr>
          <w:rFonts w:ascii="宋体" w:hAnsi="宋体" w:hint="eastAsia"/>
          <w:b/>
          <w:color w:val="000000"/>
          <w:sz w:val="24"/>
        </w:rPr>
        <w:t>时间：</w:t>
      </w:r>
      <w:r w:rsidRPr="00693741">
        <w:rPr>
          <w:rFonts w:ascii="宋体" w:hAnsi="宋体" w:hint="eastAsia"/>
          <w:color w:val="000000"/>
          <w:sz w:val="24"/>
        </w:rPr>
        <w:t>201</w:t>
      </w:r>
      <w:r>
        <w:rPr>
          <w:rFonts w:ascii="宋体" w:hAnsi="宋体" w:hint="eastAsia"/>
          <w:color w:val="000000"/>
          <w:sz w:val="24"/>
        </w:rPr>
        <w:t>3</w:t>
      </w:r>
      <w:r w:rsidRPr="00693741">
        <w:rPr>
          <w:rFonts w:ascii="宋体" w:hAnsi="宋体" w:hint="eastAsia"/>
          <w:color w:val="000000"/>
          <w:sz w:val="24"/>
        </w:rPr>
        <w:t>年</w:t>
      </w:r>
      <w:r>
        <w:rPr>
          <w:rFonts w:ascii="宋体" w:hAnsi="宋体" w:hint="eastAsia"/>
          <w:color w:val="000000"/>
          <w:sz w:val="24"/>
        </w:rPr>
        <w:t>5</w:t>
      </w:r>
      <w:r w:rsidRPr="00693741">
        <w:rPr>
          <w:rFonts w:ascii="宋体" w:hAnsi="宋体" w:hint="eastAsia"/>
          <w:color w:val="000000"/>
          <w:sz w:val="24"/>
        </w:rPr>
        <w:t>月</w:t>
      </w:r>
      <w:r>
        <w:rPr>
          <w:rFonts w:ascii="宋体" w:hAnsi="宋体" w:hint="eastAsia"/>
          <w:color w:val="000000"/>
          <w:sz w:val="24"/>
        </w:rPr>
        <w:t>9</w:t>
      </w:r>
      <w:r w:rsidRPr="00693741">
        <w:rPr>
          <w:rFonts w:ascii="宋体" w:hAnsi="宋体" w:hint="eastAsia"/>
          <w:color w:val="000000"/>
          <w:sz w:val="24"/>
        </w:rPr>
        <w:t>日上午</w:t>
      </w:r>
      <w:r>
        <w:rPr>
          <w:rFonts w:ascii="宋体" w:hAnsi="宋体" w:hint="eastAsia"/>
          <w:color w:val="000000"/>
          <w:sz w:val="24"/>
        </w:rPr>
        <w:t>10</w:t>
      </w:r>
      <w:r w:rsidRPr="00693741">
        <w:rPr>
          <w:rFonts w:ascii="宋体" w:hAnsi="宋体" w:hint="eastAsia"/>
          <w:color w:val="000000"/>
          <w:sz w:val="24"/>
        </w:rPr>
        <w:t>:00</w:t>
      </w:r>
      <w:r w:rsidR="006D2A02">
        <w:rPr>
          <w:rFonts w:ascii="宋体" w:hAnsi="宋体" w:hint="eastAsia"/>
          <w:color w:val="000000"/>
          <w:sz w:val="24"/>
        </w:rPr>
        <w:t>，请法定代表人或</w:t>
      </w:r>
      <w:r w:rsidR="006D2A02" w:rsidRPr="00760FF4">
        <w:rPr>
          <w:rFonts w:ascii="宋体" w:hAnsi="宋体" w:hint="eastAsia"/>
          <w:color w:val="000000"/>
          <w:sz w:val="24"/>
        </w:rPr>
        <w:t>法定代表人授权书</w:t>
      </w:r>
      <w:r w:rsidR="006D2A02">
        <w:rPr>
          <w:rFonts w:ascii="宋体" w:hAnsi="宋体" w:hint="eastAsia"/>
          <w:color w:val="000000"/>
          <w:sz w:val="24"/>
        </w:rPr>
        <w:t>带身份证参加开标，对唱标情况进行确认</w:t>
      </w:r>
      <w:r w:rsidR="00BD4EB1">
        <w:rPr>
          <w:rFonts w:ascii="宋体" w:hAnsi="宋体" w:hint="eastAsia"/>
          <w:color w:val="000000"/>
          <w:sz w:val="24"/>
        </w:rPr>
        <w:t>。</w:t>
      </w:r>
    </w:p>
    <w:p w:rsidR="008F24CB" w:rsidRDefault="008F24CB" w:rsidP="00C4256B">
      <w:pPr>
        <w:spacing w:line="360" w:lineRule="auto"/>
        <w:ind w:left="357" w:hanging="357"/>
        <w:rPr>
          <w:rFonts w:ascii="宋体" w:hAnsi="宋体"/>
          <w:b/>
          <w:color w:val="000000"/>
          <w:sz w:val="24"/>
        </w:rPr>
      </w:pPr>
      <w:r>
        <w:rPr>
          <w:rFonts w:ascii="宋体" w:hAnsi="宋体" w:hint="eastAsia"/>
          <w:b/>
          <w:color w:val="000000"/>
          <w:sz w:val="24"/>
        </w:rPr>
        <w:t xml:space="preserve">  </w:t>
      </w:r>
      <w:r w:rsidR="006D105A">
        <w:rPr>
          <w:rFonts w:ascii="宋体" w:hAnsi="宋体" w:hint="eastAsia"/>
          <w:b/>
          <w:color w:val="000000"/>
          <w:sz w:val="24"/>
        </w:rPr>
        <w:t>询价</w:t>
      </w:r>
      <w:r>
        <w:rPr>
          <w:rFonts w:ascii="宋体" w:hAnsi="宋体" w:hint="eastAsia"/>
          <w:b/>
          <w:color w:val="000000"/>
          <w:sz w:val="24"/>
        </w:rPr>
        <w:t>地点：第二会议室</w:t>
      </w:r>
    </w:p>
    <w:p w:rsidR="00DC6E53" w:rsidRPr="00A31BA4" w:rsidRDefault="00DC6E53" w:rsidP="00DC6E53">
      <w:pPr>
        <w:spacing w:line="360" w:lineRule="auto"/>
        <w:rPr>
          <w:rFonts w:ascii="宋体" w:hAnsi="宋体"/>
          <w:b/>
          <w:color w:val="000000"/>
          <w:sz w:val="24"/>
        </w:rPr>
      </w:pPr>
    </w:p>
    <w:p w:rsidR="00C4256B" w:rsidRPr="00760FF4" w:rsidRDefault="0023475F" w:rsidP="00C4256B">
      <w:pPr>
        <w:spacing w:line="360" w:lineRule="auto"/>
        <w:rPr>
          <w:rFonts w:ascii="宋体" w:hAnsi="宋体"/>
          <w:color w:val="000000"/>
          <w:sz w:val="24"/>
        </w:rPr>
      </w:pPr>
      <w:r>
        <w:rPr>
          <w:rFonts w:ascii="宋体" w:hAnsi="宋体" w:hint="eastAsia"/>
          <w:color w:val="000000"/>
          <w:sz w:val="24"/>
        </w:rPr>
        <w:t>采购</w:t>
      </w:r>
      <w:r w:rsidR="00C4256B" w:rsidRPr="00760FF4">
        <w:rPr>
          <w:rFonts w:ascii="宋体" w:hAnsi="宋体" w:hint="eastAsia"/>
          <w:color w:val="000000"/>
          <w:sz w:val="24"/>
        </w:rPr>
        <w:t>人：中国科学院广州生物医药与健康研究院</w:t>
      </w:r>
    </w:p>
    <w:p w:rsidR="00C4256B" w:rsidRPr="00760FF4" w:rsidRDefault="00C4256B" w:rsidP="00C4256B">
      <w:pPr>
        <w:spacing w:line="360" w:lineRule="auto"/>
        <w:rPr>
          <w:rFonts w:ascii="宋体" w:hAnsi="宋体"/>
          <w:color w:val="000000"/>
          <w:sz w:val="24"/>
        </w:rPr>
      </w:pPr>
      <w:r w:rsidRPr="00760FF4">
        <w:rPr>
          <w:rFonts w:ascii="宋体" w:hAnsi="宋体" w:hint="eastAsia"/>
          <w:color w:val="000000"/>
          <w:sz w:val="24"/>
        </w:rPr>
        <w:t>地</w:t>
      </w:r>
      <w:r w:rsidR="00A31911" w:rsidRPr="00760FF4">
        <w:rPr>
          <w:rFonts w:ascii="宋体" w:hAnsi="宋体" w:hint="eastAsia"/>
          <w:color w:val="000000"/>
          <w:sz w:val="24"/>
        </w:rPr>
        <w:t xml:space="preserve">  </w:t>
      </w:r>
      <w:r w:rsidRPr="00760FF4">
        <w:rPr>
          <w:rFonts w:ascii="宋体" w:hAnsi="宋体" w:hint="eastAsia"/>
          <w:color w:val="000000"/>
          <w:sz w:val="24"/>
        </w:rPr>
        <w:t>址：广州科学城开源大道190号</w:t>
      </w:r>
    </w:p>
    <w:p w:rsidR="00A31911" w:rsidRPr="00760FF4" w:rsidRDefault="00A31911" w:rsidP="00C4256B">
      <w:pPr>
        <w:spacing w:line="360" w:lineRule="auto"/>
        <w:rPr>
          <w:rFonts w:ascii="宋体" w:hAnsi="宋体"/>
          <w:color w:val="000000"/>
          <w:sz w:val="24"/>
        </w:rPr>
      </w:pPr>
      <w:r w:rsidRPr="00760FF4">
        <w:rPr>
          <w:rFonts w:ascii="宋体" w:hAnsi="宋体" w:hint="eastAsia"/>
          <w:color w:val="000000"/>
          <w:sz w:val="24"/>
        </w:rPr>
        <w:t>邮  编：510630              E-mail：</w:t>
      </w:r>
      <w:hyperlink r:id="rId8" w:history="1">
        <w:r w:rsidR="008D7740" w:rsidRPr="00760FF4">
          <w:rPr>
            <w:rStyle w:val="a3"/>
            <w:rFonts w:ascii="宋体" w:hAnsi="宋体" w:hint="eastAsia"/>
            <w:color w:val="000000"/>
            <w:sz w:val="24"/>
          </w:rPr>
          <w:t>liu</w:t>
        </w:r>
        <w:r w:rsidR="008D7740" w:rsidRPr="00760FF4">
          <w:rPr>
            <w:rStyle w:val="a3"/>
            <w:rFonts w:ascii="宋体" w:hAnsi="宋体"/>
            <w:color w:val="000000"/>
            <w:sz w:val="24"/>
          </w:rPr>
          <w:softHyphen/>
        </w:r>
        <w:r w:rsidR="008D7740" w:rsidRPr="00760FF4">
          <w:rPr>
            <w:rStyle w:val="a3"/>
            <w:rFonts w:ascii="宋体" w:hAnsi="宋体" w:hint="eastAsia"/>
            <w:color w:val="000000"/>
            <w:sz w:val="24"/>
          </w:rPr>
          <w:softHyphen/>
        </w:r>
        <w:r w:rsidR="008D7740" w:rsidRPr="00760FF4">
          <w:rPr>
            <w:rStyle w:val="a3"/>
            <w:rFonts w:ascii="宋体" w:hAnsi="宋体"/>
            <w:color w:val="000000"/>
            <w:sz w:val="24"/>
          </w:rPr>
          <w:softHyphen/>
        </w:r>
        <w:r w:rsidR="008D7740" w:rsidRPr="00760FF4">
          <w:rPr>
            <w:rStyle w:val="a3"/>
            <w:rFonts w:ascii="宋体" w:hAnsi="宋体" w:hint="eastAsia"/>
            <w:color w:val="000000"/>
            <w:sz w:val="24"/>
          </w:rPr>
          <w:t>siyuan@gibh.ac.cn</w:t>
        </w:r>
      </w:hyperlink>
    </w:p>
    <w:p w:rsidR="00A31911" w:rsidRPr="00760FF4" w:rsidRDefault="00A31911" w:rsidP="00C4256B">
      <w:pPr>
        <w:spacing w:line="360" w:lineRule="auto"/>
        <w:rPr>
          <w:rFonts w:ascii="宋体" w:hAnsi="宋体"/>
          <w:color w:val="000000"/>
          <w:sz w:val="24"/>
        </w:rPr>
      </w:pPr>
      <w:r w:rsidRPr="00760FF4">
        <w:rPr>
          <w:rFonts w:ascii="宋体" w:hAnsi="宋体" w:hint="eastAsia"/>
          <w:color w:val="000000"/>
          <w:sz w:val="24"/>
        </w:rPr>
        <w:t>电  话：（020）32015</w:t>
      </w:r>
      <w:r w:rsidR="00E57BCF">
        <w:rPr>
          <w:rFonts w:ascii="宋体" w:hAnsi="宋体" w:hint="eastAsia"/>
          <w:color w:val="000000"/>
          <w:sz w:val="24"/>
        </w:rPr>
        <w:t>262</w:t>
      </w:r>
    </w:p>
    <w:p w:rsidR="00A31911" w:rsidRPr="00760FF4" w:rsidRDefault="00A31911" w:rsidP="00C4256B">
      <w:pPr>
        <w:spacing w:line="360" w:lineRule="auto"/>
        <w:rPr>
          <w:rFonts w:ascii="宋体" w:hAnsi="宋体"/>
          <w:color w:val="000000"/>
          <w:sz w:val="24"/>
        </w:rPr>
      </w:pPr>
      <w:r w:rsidRPr="00760FF4">
        <w:rPr>
          <w:rFonts w:ascii="宋体" w:hAnsi="宋体" w:hint="eastAsia"/>
          <w:color w:val="000000"/>
          <w:sz w:val="24"/>
        </w:rPr>
        <w:t>传  真：（020）32015</w:t>
      </w:r>
      <w:r w:rsidR="00E57BCF">
        <w:rPr>
          <w:rFonts w:ascii="宋体" w:hAnsi="宋体" w:hint="eastAsia"/>
          <w:color w:val="000000"/>
          <w:sz w:val="24"/>
        </w:rPr>
        <w:t>29</w:t>
      </w:r>
      <w:r w:rsidRPr="00760FF4">
        <w:rPr>
          <w:rFonts w:ascii="宋体" w:hAnsi="宋体" w:hint="eastAsia"/>
          <w:color w:val="000000"/>
          <w:sz w:val="24"/>
        </w:rPr>
        <w:t>9</w:t>
      </w:r>
    </w:p>
    <w:p w:rsidR="006D6D6D" w:rsidRPr="00760FF4" w:rsidRDefault="00A31911" w:rsidP="00C4256B">
      <w:pPr>
        <w:spacing w:line="360" w:lineRule="auto"/>
        <w:rPr>
          <w:rFonts w:ascii="宋体" w:hAnsi="宋体"/>
          <w:color w:val="000000"/>
          <w:sz w:val="24"/>
        </w:rPr>
      </w:pPr>
      <w:r w:rsidRPr="00760FF4">
        <w:rPr>
          <w:rFonts w:ascii="宋体" w:hAnsi="宋体" w:hint="eastAsia"/>
          <w:color w:val="000000"/>
          <w:sz w:val="24"/>
        </w:rPr>
        <w:t>联系人：刘思源</w:t>
      </w:r>
    </w:p>
    <w:p w:rsidR="006D6D6D" w:rsidRPr="00760FF4" w:rsidRDefault="00E57BCF" w:rsidP="006D6D6D">
      <w:pPr>
        <w:spacing w:line="360" w:lineRule="auto"/>
        <w:ind w:firstLineChars="200" w:firstLine="480"/>
        <w:rPr>
          <w:rFonts w:ascii="宋体" w:hAnsi="宋体"/>
          <w:color w:val="000000"/>
          <w:sz w:val="24"/>
        </w:rPr>
      </w:pPr>
      <w:r>
        <w:rPr>
          <w:rFonts w:ascii="宋体" w:hAnsi="宋体" w:hint="eastAsia"/>
          <w:color w:val="000000"/>
          <w:sz w:val="24"/>
        </w:rPr>
        <w:t xml:space="preserve">                                            2013年</w:t>
      </w:r>
      <w:r w:rsidR="004A385F">
        <w:rPr>
          <w:rFonts w:ascii="宋体" w:hAnsi="宋体" w:hint="eastAsia"/>
          <w:color w:val="000000"/>
          <w:sz w:val="24"/>
        </w:rPr>
        <w:t>4</w:t>
      </w:r>
      <w:r w:rsidR="000F29F6">
        <w:rPr>
          <w:rFonts w:ascii="宋体" w:hAnsi="宋体" w:hint="eastAsia"/>
          <w:color w:val="000000"/>
          <w:sz w:val="24"/>
        </w:rPr>
        <w:t>月</w:t>
      </w:r>
      <w:r w:rsidR="004A385F">
        <w:rPr>
          <w:rFonts w:ascii="宋体" w:hAnsi="宋体" w:hint="eastAsia"/>
          <w:color w:val="000000"/>
          <w:sz w:val="24"/>
        </w:rPr>
        <w:t>28</w:t>
      </w:r>
      <w:r w:rsidR="000F29F6">
        <w:rPr>
          <w:rFonts w:ascii="宋体" w:hAnsi="宋体" w:hint="eastAsia"/>
          <w:color w:val="000000"/>
          <w:sz w:val="24"/>
        </w:rPr>
        <w:t>日</w:t>
      </w:r>
    </w:p>
    <w:p w:rsidR="002335F3" w:rsidRPr="00760FF4" w:rsidRDefault="00B1597C" w:rsidP="006D6D6D">
      <w:pPr>
        <w:spacing w:line="360" w:lineRule="auto"/>
        <w:ind w:firstLineChars="200" w:firstLine="480"/>
        <w:rPr>
          <w:rFonts w:ascii="宋体" w:hAnsi="宋体"/>
          <w:color w:val="000000"/>
          <w:sz w:val="24"/>
        </w:rPr>
      </w:pPr>
      <w:r>
        <w:rPr>
          <w:rFonts w:ascii="宋体" w:hAnsi="宋体"/>
          <w:color w:val="000000"/>
          <w:sz w:val="24"/>
        </w:rPr>
        <w:br w:type="page"/>
      </w:r>
    </w:p>
    <w:p w:rsidR="0080198B" w:rsidRDefault="00064D72" w:rsidP="009739C5">
      <w:pPr>
        <w:spacing w:line="360" w:lineRule="auto"/>
        <w:ind w:firstLineChars="200" w:firstLine="480"/>
        <w:rPr>
          <w:rFonts w:ascii="宋体" w:hAnsi="宋体"/>
          <w:color w:val="000000"/>
          <w:sz w:val="24"/>
        </w:rPr>
      </w:pPr>
      <w:r>
        <w:rPr>
          <w:rFonts w:ascii="宋体" w:hAnsi="宋体" w:hint="eastAsia"/>
          <w:color w:val="000000"/>
          <w:sz w:val="24"/>
        </w:rPr>
        <w:lastRenderedPageBreak/>
        <w:t>打分</w:t>
      </w:r>
      <w:r w:rsidR="0080198B">
        <w:rPr>
          <w:rFonts w:ascii="宋体" w:hAnsi="宋体" w:hint="eastAsia"/>
          <w:color w:val="000000"/>
          <w:sz w:val="24"/>
        </w:rPr>
        <w:t>原则如下</w:t>
      </w:r>
      <w:r>
        <w:rPr>
          <w:rFonts w:ascii="宋体" w:hAnsi="宋体" w:hint="eastAsia"/>
          <w:color w:val="000000"/>
          <w:sz w:val="24"/>
        </w:rPr>
        <w:t>（总分为</w:t>
      </w:r>
      <w:r w:rsidR="00D322A8">
        <w:rPr>
          <w:rFonts w:ascii="宋体" w:hAnsi="宋体" w:hint="eastAsia"/>
          <w:color w:val="000000"/>
          <w:sz w:val="24"/>
        </w:rPr>
        <w:t>80分）</w:t>
      </w:r>
      <w:r w:rsidR="0080198B">
        <w:rPr>
          <w:rFonts w:ascii="宋体" w:hAnsi="宋体" w:hint="eastAsia"/>
          <w:color w:val="000000"/>
          <w:sz w:val="24"/>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480"/>
        <w:gridCol w:w="1686"/>
        <w:gridCol w:w="463"/>
        <w:gridCol w:w="6434"/>
        <w:gridCol w:w="643"/>
        <w:gridCol w:w="643"/>
        <w:gridCol w:w="643"/>
        <w:gridCol w:w="643"/>
        <w:gridCol w:w="643"/>
        <w:gridCol w:w="643"/>
        <w:gridCol w:w="643"/>
      </w:tblGrid>
      <w:tr w:rsidR="0032162D" w:rsidRPr="00D636D9" w:rsidTr="00BE584B">
        <w:trPr>
          <w:cantSplit/>
          <w:trHeight w:val="471"/>
          <w:tblHeader/>
        </w:trPr>
        <w:tc>
          <w:tcPr>
            <w:tcW w:w="780" w:type="dxa"/>
            <w:vMerge w:val="restart"/>
            <w:vAlign w:val="center"/>
          </w:tcPr>
          <w:p w:rsidR="0032162D" w:rsidRPr="00D636D9" w:rsidRDefault="0032162D" w:rsidP="00BE584B">
            <w:pPr>
              <w:spacing w:line="240" w:lineRule="exact"/>
              <w:jc w:val="center"/>
            </w:pPr>
            <w:r w:rsidRPr="00D636D9">
              <w:rPr>
                <w:rFonts w:hint="eastAsia"/>
              </w:rPr>
              <w:t>类别</w:t>
            </w:r>
          </w:p>
        </w:tc>
        <w:tc>
          <w:tcPr>
            <w:tcW w:w="480" w:type="dxa"/>
            <w:vMerge w:val="restart"/>
            <w:vAlign w:val="center"/>
          </w:tcPr>
          <w:p w:rsidR="0032162D" w:rsidRPr="00D636D9" w:rsidRDefault="0032162D" w:rsidP="00BE584B">
            <w:pPr>
              <w:spacing w:line="240" w:lineRule="exact"/>
              <w:jc w:val="center"/>
            </w:pPr>
            <w:r w:rsidRPr="00D636D9">
              <w:rPr>
                <w:rFonts w:hint="eastAsia"/>
              </w:rPr>
              <w:t>分数</w:t>
            </w:r>
          </w:p>
        </w:tc>
        <w:tc>
          <w:tcPr>
            <w:tcW w:w="1686" w:type="dxa"/>
            <w:vMerge w:val="restart"/>
            <w:vAlign w:val="center"/>
          </w:tcPr>
          <w:p w:rsidR="0032162D" w:rsidRPr="00D636D9" w:rsidRDefault="0032162D" w:rsidP="00BE584B">
            <w:pPr>
              <w:spacing w:line="240" w:lineRule="exact"/>
              <w:jc w:val="center"/>
            </w:pPr>
            <w:r w:rsidRPr="00D636D9">
              <w:rPr>
                <w:rFonts w:hint="eastAsia"/>
              </w:rPr>
              <w:t>分项内容</w:t>
            </w:r>
          </w:p>
        </w:tc>
        <w:tc>
          <w:tcPr>
            <w:tcW w:w="463" w:type="dxa"/>
            <w:vMerge w:val="restart"/>
            <w:vAlign w:val="center"/>
          </w:tcPr>
          <w:p w:rsidR="0032162D" w:rsidRPr="00D636D9" w:rsidRDefault="0032162D" w:rsidP="00BE584B">
            <w:pPr>
              <w:spacing w:line="240" w:lineRule="exact"/>
              <w:jc w:val="center"/>
            </w:pPr>
            <w:r w:rsidRPr="00D636D9">
              <w:rPr>
                <w:rFonts w:hint="eastAsia"/>
              </w:rPr>
              <w:t>分项分</w:t>
            </w:r>
          </w:p>
        </w:tc>
        <w:tc>
          <w:tcPr>
            <w:tcW w:w="6434" w:type="dxa"/>
            <w:vMerge w:val="restart"/>
            <w:vAlign w:val="center"/>
          </w:tcPr>
          <w:p w:rsidR="0032162D" w:rsidRPr="00D636D9" w:rsidRDefault="0032162D" w:rsidP="00BE584B">
            <w:pPr>
              <w:spacing w:line="240" w:lineRule="exact"/>
              <w:jc w:val="center"/>
            </w:pPr>
            <w:r w:rsidRPr="00D636D9">
              <w:rPr>
                <w:rFonts w:hint="eastAsia"/>
              </w:rPr>
              <w:t>评分说明</w:t>
            </w:r>
          </w:p>
        </w:tc>
        <w:tc>
          <w:tcPr>
            <w:tcW w:w="4501" w:type="dxa"/>
            <w:gridSpan w:val="7"/>
            <w:vAlign w:val="center"/>
          </w:tcPr>
          <w:p w:rsidR="0032162D" w:rsidRPr="00D636D9" w:rsidRDefault="0032162D" w:rsidP="00BE584B">
            <w:pPr>
              <w:spacing w:line="240" w:lineRule="exact"/>
              <w:jc w:val="center"/>
            </w:pPr>
            <w:r w:rsidRPr="00D636D9">
              <w:rPr>
                <w:rFonts w:hint="eastAsia"/>
              </w:rPr>
              <w:t>投标单位</w:t>
            </w:r>
          </w:p>
        </w:tc>
      </w:tr>
      <w:tr w:rsidR="0032162D" w:rsidRPr="00D636D9" w:rsidTr="00BE584B">
        <w:trPr>
          <w:cantSplit/>
          <w:trHeight w:val="164"/>
          <w:tblHeader/>
        </w:trPr>
        <w:tc>
          <w:tcPr>
            <w:tcW w:w="780" w:type="dxa"/>
            <w:vMerge/>
            <w:vAlign w:val="center"/>
          </w:tcPr>
          <w:p w:rsidR="0032162D" w:rsidRPr="00D636D9" w:rsidRDefault="0032162D" w:rsidP="00BE584B">
            <w:pPr>
              <w:spacing w:line="240" w:lineRule="exact"/>
              <w:jc w:val="center"/>
            </w:pPr>
          </w:p>
        </w:tc>
        <w:tc>
          <w:tcPr>
            <w:tcW w:w="480" w:type="dxa"/>
            <w:vMerge/>
            <w:vAlign w:val="center"/>
          </w:tcPr>
          <w:p w:rsidR="0032162D" w:rsidRPr="00D636D9" w:rsidRDefault="0032162D" w:rsidP="00BE584B">
            <w:pPr>
              <w:spacing w:line="240" w:lineRule="exact"/>
              <w:jc w:val="center"/>
            </w:pPr>
          </w:p>
        </w:tc>
        <w:tc>
          <w:tcPr>
            <w:tcW w:w="1686" w:type="dxa"/>
            <w:vMerge/>
            <w:vAlign w:val="center"/>
          </w:tcPr>
          <w:p w:rsidR="0032162D" w:rsidRPr="00D636D9" w:rsidRDefault="0032162D" w:rsidP="00BE584B">
            <w:pPr>
              <w:spacing w:line="240" w:lineRule="exact"/>
              <w:jc w:val="center"/>
            </w:pPr>
          </w:p>
        </w:tc>
        <w:tc>
          <w:tcPr>
            <w:tcW w:w="463" w:type="dxa"/>
            <w:vMerge/>
            <w:vAlign w:val="center"/>
          </w:tcPr>
          <w:p w:rsidR="0032162D" w:rsidRPr="00D636D9" w:rsidRDefault="0032162D" w:rsidP="00BE584B">
            <w:pPr>
              <w:spacing w:line="240" w:lineRule="exact"/>
              <w:jc w:val="center"/>
            </w:pPr>
          </w:p>
        </w:tc>
        <w:tc>
          <w:tcPr>
            <w:tcW w:w="6434" w:type="dxa"/>
            <w:vMerge/>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r>
      <w:tr w:rsidR="0032162D" w:rsidRPr="00D636D9" w:rsidTr="00BE584B">
        <w:trPr>
          <w:cantSplit/>
          <w:trHeight w:val="759"/>
        </w:trPr>
        <w:tc>
          <w:tcPr>
            <w:tcW w:w="780" w:type="dxa"/>
            <w:vMerge w:val="restart"/>
            <w:vAlign w:val="center"/>
          </w:tcPr>
          <w:p w:rsidR="0032162D" w:rsidRPr="00D636D9" w:rsidRDefault="0032162D" w:rsidP="00BE584B">
            <w:pPr>
              <w:spacing w:line="240" w:lineRule="exact"/>
              <w:jc w:val="center"/>
              <w:rPr>
                <w:sz w:val="18"/>
                <w:szCs w:val="18"/>
              </w:rPr>
            </w:pPr>
            <w:r w:rsidRPr="00D636D9">
              <w:rPr>
                <w:rFonts w:hint="eastAsia"/>
                <w:sz w:val="18"/>
                <w:szCs w:val="18"/>
              </w:rPr>
              <w:t>一、</w:t>
            </w:r>
          </w:p>
          <w:p w:rsidR="0032162D" w:rsidRPr="00D636D9" w:rsidRDefault="0032162D" w:rsidP="00BE584B">
            <w:pPr>
              <w:spacing w:line="240" w:lineRule="exact"/>
              <w:jc w:val="center"/>
              <w:rPr>
                <w:sz w:val="18"/>
                <w:szCs w:val="18"/>
              </w:rPr>
            </w:pPr>
            <w:r w:rsidRPr="00D636D9">
              <w:rPr>
                <w:rFonts w:hint="eastAsia"/>
                <w:sz w:val="18"/>
                <w:szCs w:val="18"/>
              </w:rPr>
              <w:t>企业资信</w:t>
            </w:r>
          </w:p>
        </w:tc>
        <w:tc>
          <w:tcPr>
            <w:tcW w:w="480" w:type="dxa"/>
            <w:vMerge w:val="restart"/>
            <w:vAlign w:val="center"/>
          </w:tcPr>
          <w:p w:rsidR="0032162D" w:rsidRPr="00D636D9" w:rsidRDefault="00FF5A6B" w:rsidP="00BE584B">
            <w:pPr>
              <w:spacing w:line="240" w:lineRule="exact"/>
              <w:jc w:val="center"/>
              <w:rPr>
                <w:spacing w:val="-20"/>
                <w:sz w:val="18"/>
                <w:szCs w:val="18"/>
              </w:rPr>
            </w:pPr>
            <w:r>
              <w:rPr>
                <w:rFonts w:hint="eastAsia"/>
                <w:spacing w:val="-20"/>
                <w:sz w:val="18"/>
                <w:szCs w:val="18"/>
              </w:rPr>
              <w:t>30</w:t>
            </w:r>
          </w:p>
        </w:tc>
        <w:tc>
          <w:tcPr>
            <w:tcW w:w="1686" w:type="dxa"/>
            <w:vMerge w:val="restart"/>
            <w:vAlign w:val="center"/>
          </w:tcPr>
          <w:p w:rsidR="0032162D" w:rsidRPr="00D636D9" w:rsidRDefault="0032162D" w:rsidP="00BE584B">
            <w:pPr>
              <w:spacing w:line="240" w:lineRule="exact"/>
              <w:rPr>
                <w:sz w:val="18"/>
                <w:szCs w:val="18"/>
              </w:rPr>
            </w:pPr>
            <w:r w:rsidRPr="00D636D9">
              <w:rPr>
                <w:rFonts w:hint="eastAsia"/>
                <w:sz w:val="18"/>
                <w:szCs w:val="18"/>
              </w:rPr>
              <w:t>资质</w:t>
            </w:r>
          </w:p>
        </w:tc>
        <w:tc>
          <w:tcPr>
            <w:tcW w:w="463" w:type="dxa"/>
            <w:vAlign w:val="center"/>
          </w:tcPr>
          <w:p w:rsidR="0032162D" w:rsidRPr="00D636D9" w:rsidRDefault="00CB51BB" w:rsidP="00BE584B">
            <w:pPr>
              <w:spacing w:line="240" w:lineRule="exact"/>
              <w:jc w:val="center"/>
              <w:rPr>
                <w:sz w:val="18"/>
                <w:szCs w:val="18"/>
              </w:rPr>
            </w:pPr>
            <w:r>
              <w:rPr>
                <w:rFonts w:hint="eastAsia"/>
                <w:sz w:val="18"/>
                <w:szCs w:val="18"/>
              </w:rPr>
              <w:t>10</w:t>
            </w:r>
          </w:p>
        </w:tc>
        <w:tc>
          <w:tcPr>
            <w:tcW w:w="6434" w:type="dxa"/>
            <w:vAlign w:val="center"/>
          </w:tcPr>
          <w:p w:rsidR="0032162D" w:rsidRPr="00D636D9" w:rsidRDefault="0032162D" w:rsidP="000947DB">
            <w:pPr>
              <w:spacing w:line="200" w:lineRule="exact"/>
              <w:rPr>
                <w:sz w:val="18"/>
                <w:szCs w:val="18"/>
              </w:rPr>
            </w:pPr>
            <w:r w:rsidRPr="00D636D9">
              <w:rPr>
                <w:rFonts w:hint="eastAsia"/>
                <w:sz w:val="18"/>
                <w:szCs w:val="18"/>
              </w:rPr>
              <w:t>企业资质具有</w:t>
            </w:r>
            <w:r>
              <w:rPr>
                <w:rFonts w:hint="eastAsia"/>
                <w:sz w:val="18"/>
                <w:szCs w:val="18"/>
              </w:rPr>
              <w:t>工程招标</w:t>
            </w:r>
            <w:r w:rsidRPr="00D636D9">
              <w:rPr>
                <w:rFonts w:hint="eastAsia"/>
                <w:sz w:val="18"/>
                <w:szCs w:val="18"/>
              </w:rPr>
              <w:t>甲级得</w:t>
            </w:r>
            <w:r w:rsidR="000947DB">
              <w:rPr>
                <w:rFonts w:hint="eastAsia"/>
                <w:sz w:val="18"/>
                <w:szCs w:val="18"/>
              </w:rPr>
              <w:t>6</w:t>
            </w:r>
            <w:r w:rsidRPr="00D636D9">
              <w:rPr>
                <w:rFonts w:hint="eastAsia"/>
                <w:sz w:val="18"/>
                <w:szCs w:val="18"/>
              </w:rPr>
              <w:t>分</w:t>
            </w:r>
            <w:r w:rsidR="00CB51BB">
              <w:rPr>
                <w:rFonts w:hint="eastAsia"/>
                <w:sz w:val="18"/>
                <w:szCs w:val="18"/>
              </w:rPr>
              <w:t>；同时具有工程招标甲级资质、工程造价甲级资质的得</w:t>
            </w:r>
            <w:r w:rsidR="000947DB">
              <w:rPr>
                <w:rFonts w:hint="eastAsia"/>
                <w:sz w:val="18"/>
                <w:szCs w:val="18"/>
              </w:rPr>
              <w:t>8</w:t>
            </w:r>
            <w:r w:rsidR="00CB51BB">
              <w:rPr>
                <w:rFonts w:hint="eastAsia"/>
                <w:sz w:val="18"/>
                <w:szCs w:val="18"/>
              </w:rPr>
              <w:t>分；同时具有工程招标甲级资质、工程造价甲级资质、政府采购资质甲级的得</w:t>
            </w:r>
            <w:r w:rsidR="00CB51BB">
              <w:rPr>
                <w:rFonts w:hint="eastAsia"/>
                <w:sz w:val="18"/>
                <w:szCs w:val="18"/>
              </w:rPr>
              <w:t>10</w:t>
            </w:r>
            <w:r w:rsidR="00CB51BB">
              <w:rPr>
                <w:rFonts w:hint="eastAsia"/>
                <w:sz w:val="18"/>
                <w:szCs w:val="18"/>
              </w:rPr>
              <w:t>分；</w:t>
            </w: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r>
      <w:tr w:rsidR="0032162D" w:rsidRPr="00D636D9" w:rsidTr="00BE584B">
        <w:trPr>
          <w:cantSplit/>
          <w:trHeight w:val="475"/>
        </w:trPr>
        <w:tc>
          <w:tcPr>
            <w:tcW w:w="780" w:type="dxa"/>
            <w:vMerge/>
            <w:vAlign w:val="center"/>
          </w:tcPr>
          <w:p w:rsidR="0032162D" w:rsidRPr="00D636D9" w:rsidRDefault="0032162D" w:rsidP="00BE584B">
            <w:pPr>
              <w:spacing w:line="240" w:lineRule="exact"/>
              <w:jc w:val="center"/>
              <w:rPr>
                <w:sz w:val="18"/>
                <w:szCs w:val="18"/>
              </w:rPr>
            </w:pPr>
          </w:p>
        </w:tc>
        <w:tc>
          <w:tcPr>
            <w:tcW w:w="480" w:type="dxa"/>
            <w:vMerge/>
            <w:vAlign w:val="center"/>
          </w:tcPr>
          <w:p w:rsidR="0032162D" w:rsidRPr="00D636D9" w:rsidRDefault="0032162D" w:rsidP="00BE584B">
            <w:pPr>
              <w:spacing w:line="240" w:lineRule="exact"/>
              <w:jc w:val="center"/>
              <w:rPr>
                <w:spacing w:val="-20"/>
                <w:sz w:val="18"/>
                <w:szCs w:val="18"/>
              </w:rPr>
            </w:pPr>
          </w:p>
        </w:tc>
        <w:tc>
          <w:tcPr>
            <w:tcW w:w="1686" w:type="dxa"/>
            <w:vMerge/>
            <w:vAlign w:val="center"/>
          </w:tcPr>
          <w:p w:rsidR="0032162D" w:rsidRPr="00D636D9" w:rsidRDefault="0032162D" w:rsidP="00BE584B">
            <w:pPr>
              <w:spacing w:line="240" w:lineRule="exact"/>
              <w:rPr>
                <w:sz w:val="18"/>
                <w:szCs w:val="18"/>
              </w:rPr>
            </w:pPr>
          </w:p>
        </w:tc>
        <w:tc>
          <w:tcPr>
            <w:tcW w:w="463" w:type="dxa"/>
            <w:vAlign w:val="center"/>
          </w:tcPr>
          <w:p w:rsidR="0032162D" w:rsidRPr="00D636D9" w:rsidRDefault="0032162D" w:rsidP="00BE584B">
            <w:pPr>
              <w:spacing w:line="240" w:lineRule="exact"/>
              <w:jc w:val="center"/>
              <w:rPr>
                <w:sz w:val="18"/>
                <w:szCs w:val="18"/>
              </w:rPr>
            </w:pPr>
            <w:r w:rsidRPr="00D636D9">
              <w:rPr>
                <w:rFonts w:hint="eastAsia"/>
                <w:sz w:val="18"/>
                <w:szCs w:val="18"/>
              </w:rPr>
              <w:t>2</w:t>
            </w:r>
          </w:p>
        </w:tc>
        <w:tc>
          <w:tcPr>
            <w:tcW w:w="6434" w:type="dxa"/>
            <w:vAlign w:val="center"/>
          </w:tcPr>
          <w:p w:rsidR="0032162D" w:rsidRPr="00D636D9" w:rsidRDefault="0032162D" w:rsidP="00BE584B">
            <w:pPr>
              <w:spacing w:line="200" w:lineRule="exact"/>
              <w:rPr>
                <w:sz w:val="18"/>
                <w:szCs w:val="18"/>
              </w:rPr>
            </w:pPr>
            <w:r w:rsidRPr="00D636D9">
              <w:rPr>
                <w:rFonts w:hint="eastAsia"/>
                <w:sz w:val="18"/>
                <w:szCs w:val="18"/>
              </w:rPr>
              <w:t>有工程咨询资质得</w:t>
            </w:r>
            <w:r w:rsidRPr="00D636D9">
              <w:rPr>
                <w:rFonts w:hint="eastAsia"/>
                <w:sz w:val="18"/>
                <w:szCs w:val="18"/>
              </w:rPr>
              <w:t>2</w:t>
            </w:r>
            <w:r w:rsidRPr="00D636D9">
              <w:rPr>
                <w:rFonts w:hint="eastAsia"/>
                <w:sz w:val="18"/>
                <w:szCs w:val="18"/>
              </w:rPr>
              <w:t>分，无</w:t>
            </w:r>
            <w:r w:rsidRPr="00D636D9">
              <w:rPr>
                <w:rFonts w:hint="eastAsia"/>
                <w:sz w:val="18"/>
              </w:rPr>
              <w:t>则得</w:t>
            </w:r>
            <w:r w:rsidRPr="00D636D9">
              <w:rPr>
                <w:rFonts w:hint="eastAsia"/>
                <w:sz w:val="18"/>
                <w:szCs w:val="18"/>
              </w:rPr>
              <w:t>0</w:t>
            </w:r>
            <w:r w:rsidRPr="00D636D9">
              <w:rPr>
                <w:rFonts w:hint="eastAsia"/>
                <w:sz w:val="18"/>
                <w:szCs w:val="18"/>
              </w:rPr>
              <w:t>分。</w:t>
            </w: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r>
      <w:tr w:rsidR="0032162D" w:rsidRPr="00D636D9" w:rsidTr="00BE584B">
        <w:trPr>
          <w:cantSplit/>
          <w:trHeight w:val="597"/>
        </w:trPr>
        <w:tc>
          <w:tcPr>
            <w:tcW w:w="780" w:type="dxa"/>
            <w:vMerge/>
            <w:vAlign w:val="center"/>
          </w:tcPr>
          <w:p w:rsidR="0032162D" w:rsidRPr="00D636D9" w:rsidRDefault="0032162D" w:rsidP="00BE584B">
            <w:pPr>
              <w:spacing w:line="240" w:lineRule="exact"/>
              <w:jc w:val="center"/>
              <w:rPr>
                <w:sz w:val="18"/>
                <w:szCs w:val="18"/>
              </w:rPr>
            </w:pPr>
          </w:p>
        </w:tc>
        <w:tc>
          <w:tcPr>
            <w:tcW w:w="480" w:type="dxa"/>
            <w:vMerge/>
            <w:vAlign w:val="center"/>
          </w:tcPr>
          <w:p w:rsidR="0032162D" w:rsidRPr="00D636D9" w:rsidRDefault="0032162D" w:rsidP="00BE584B">
            <w:pPr>
              <w:spacing w:line="240" w:lineRule="exact"/>
              <w:jc w:val="center"/>
              <w:rPr>
                <w:spacing w:val="-20"/>
                <w:sz w:val="18"/>
                <w:szCs w:val="18"/>
              </w:rPr>
            </w:pPr>
          </w:p>
        </w:tc>
        <w:tc>
          <w:tcPr>
            <w:tcW w:w="1686" w:type="dxa"/>
            <w:vAlign w:val="center"/>
          </w:tcPr>
          <w:p w:rsidR="0032162D" w:rsidRPr="00D636D9" w:rsidRDefault="0032162D" w:rsidP="00BE584B">
            <w:pPr>
              <w:spacing w:line="240" w:lineRule="exact"/>
              <w:rPr>
                <w:sz w:val="18"/>
                <w:szCs w:val="18"/>
              </w:rPr>
            </w:pPr>
            <w:r w:rsidRPr="00D636D9">
              <w:rPr>
                <w:rFonts w:hint="eastAsia"/>
                <w:sz w:val="18"/>
                <w:szCs w:val="18"/>
              </w:rPr>
              <w:t>ISO9000</w:t>
            </w:r>
            <w:r w:rsidRPr="00D636D9">
              <w:rPr>
                <w:rFonts w:hint="eastAsia"/>
                <w:sz w:val="18"/>
                <w:szCs w:val="18"/>
              </w:rPr>
              <w:t>质量管理体系认证</w:t>
            </w:r>
          </w:p>
        </w:tc>
        <w:tc>
          <w:tcPr>
            <w:tcW w:w="463" w:type="dxa"/>
            <w:vAlign w:val="center"/>
          </w:tcPr>
          <w:p w:rsidR="0032162D" w:rsidRPr="00D636D9" w:rsidRDefault="00FF5A6B" w:rsidP="00BE584B">
            <w:pPr>
              <w:spacing w:line="240" w:lineRule="exact"/>
              <w:jc w:val="center"/>
              <w:rPr>
                <w:sz w:val="18"/>
                <w:szCs w:val="18"/>
              </w:rPr>
            </w:pPr>
            <w:r>
              <w:rPr>
                <w:rFonts w:hint="eastAsia"/>
                <w:sz w:val="18"/>
                <w:szCs w:val="18"/>
              </w:rPr>
              <w:t>5</w:t>
            </w:r>
          </w:p>
        </w:tc>
        <w:tc>
          <w:tcPr>
            <w:tcW w:w="6434" w:type="dxa"/>
            <w:vAlign w:val="center"/>
          </w:tcPr>
          <w:p w:rsidR="0032162D" w:rsidRPr="00D636D9" w:rsidRDefault="0032162D" w:rsidP="00FF5A6B">
            <w:pPr>
              <w:spacing w:line="200" w:lineRule="exact"/>
              <w:rPr>
                <w:sz w:val="18"/>
                <w:szCs w:val="18"/>
              </w:rPr>
            </w:pPr>
            <w:r w:rsidRPr="00D636D9">
              <w:rPr>
                <w:rFonts w:hint="eastAsia"/>
                <w:sz w:val="18"/>
                <w:szCs w:val="18"/>
              </w:rPr>
              <w:t>有</w:t>
            </w:r>
            <w:r w:rsidRPr="00D636D9">
              <w:rPr>
                <w:rFonts w:hint="eastAsia"/>
                <w:sz w:val="18"/>
                <w:szCs w:val="18"/>
              </w:rPr>
              <w:t>ISO9000</w:t>
            </w:r>
            <w:r w:rsidRPr="00D636D9">
              <w:rPr>
                <w:rFonts w:hint="eastAsia"/>
                <w:sz w:val="18"/>
                <w:szCs w:val="18"/>
              </w:rPr>
              <w:t>质量管理体系认证证书得</w:t>
            </w:r>
            <w:r w:rsidR="00FF5A6B">
              <w:rPr>
                <w:rFonts w:hint="eastAsia"/>
                <w:sz w:val="18"/>
                <w:szCs w:val="18"/>
              </w:rPr>
              <w:t>5</w:t>
            </w:r>
            <w:r w:rsidRPr="00D636D9">
              <w:rPr>
                <w:rFonts w:hint="eastAsia"/>
                <w:sz w:val="18"/>
                <w:szCs w:val="18"/>
              </w:rPr>
              <w:t>分，</w:t>
            </w:r>
            <w:r w:rsidRPr="00D636D9">
              <w:rPr>
                <w:rFonts w:hint="eastAsia"/>
                <w:sz w:val="18"/>
              </w:rPr>
              <w:t>无则得</w:t>
            </w:r>
            <w:r w:rsidRPr="00D636D9">
              <w:rPr>
                <w:rFonts w:hint="eastAsia"/>
                <w:sz w:val="18"/>
              </w:rPr>
              <w:t>0</w:t>
            </w:r>
            <w:r w:rsidRPr="00D636D9">
              <w:rPr>
                <w:rFonts w:hint="eastAsia"/>
                <w:sz w:val="18"/>
              </w:rPr>
              <w:t>分。</w:t>
            </w: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r>
      <w:tr w:rsidR="0032162D" w:rsidRPr="00D636D9" w:rsidTr="00BE584B">
        <w:trPr>
          <w:cantSplit/>
          <w:trHeight w:val="547"/>
        </w:trPr>
        <w:tc>
          <w:tcPr>
            <w:tcW w:w="780" w:type="dxa"/>
            <w:vMerge/>
            <w:vAlign w:val="center"/>
          </w:tcPr>
          <w:p w:rsidR="0032162D" w:rsidRPr="00D636D9" w:rsidRDefault="0032162D" w:rsidP="00BE584B">
            <w:pPr>
              <w:spacing w:line="240" w:lineRule="exact"/>
              <w:jc w:val="center"/>
              <w:rPr>
                <w:sz w:val="18"/>
                <w:szCs w:val="18"/>
              </w:rPr>
            </w:pPr>
          </w:p>
        </w:tc>
        <w:tc>
          <w:tcPr>
            <w:tcW w:w="480" w:type="dxa"/>
            <w:vMerge/>
            <w:vAlign w:val="center"/>
          </w:tcPr>
          <w:p w:rsidR="0032162D" w:rsidRPr="00D636D9" w:rsidRDefault="0032162D" w:rsidP="00BE584B">
            <w:pPr>
              <w:spacing w:line="240" w:lineRule="exact"/>
              <w:jc w:val="center"/>
              <w:rPr>
                <w:spacing w:val="-20"/>
                <w:sz w:val="18"/>
                <w:szCs w:val="18"/>
              </w:rPr>
            </w:pPr>
          </w:p>
        </w:tc>
        <w:tc>
          <w:tcPr>
            <w:tcW w:w="1686" w:type="dxa"/>
            <w:vAlign w:val="center"/>
          </w:tcPr>
          <w:p w:rsidR="0032162D" w:rsidRPr="00D636D9" w:rsidRDefault="0032162D" w:rsidP="00BE584B">
            <w:pPr>
              <w:spacing w:line="240" w:lineRule="exact"/>
              <w:rPr>
                <w:sz w:val="18"/>
                <w:szCs w:val="18"/>
              </w:rPr>
            </w:pPr>
            <w:r w:rsidRPr="00D636D9">
              <w:rPr>
                <w:rFonts w:hint="eastAsia"/>
                <w:sz w:val="18"/>
                <w:szCs w:val="18"/>
              </w:rPr>
              <w:t>守合同重信用</w:t>
            </w:r>
          </w:p>
        </w:tc>
        <w:tc>
          <w:tcPr>
            <w:tcW w:w="463" w:type="dxa"/>
            <w:vAlign w:val="center"/>
          </w:tcPr>
          <w:p w:rsidR="0032162D" w:rsidRPr="00D636D9" w:rsidRDefault="0032162D" w:rsidP="00BE584B">
            <w:pPr>
              <w:spacing w:line="240" w:lineRule="exact"/>
              <w:jc w:val="center"/>
              <w:rPr>
                <w:sz w:val="18"/>
                <w:szCs w:val="18"/>
              </w:rPr>
            </w:pPr>
            <w:r w:rsidRPr="00D636D9">
              <w:rPr>
                <w:rFonts w:hint="eastAsia"/>
                <w:sz w:val="18"/>
                <w:szCs w:val="18"/>
              </w:rPr>
              <w:t>5</w:t>
            </w:r>
          </w:p>
        </w:tc>
        <w:tc>
          <w:tcPr>
            <w:tcW w:w="6434" w:type="dxa"/>
            <w:vAlign w:val="center"/>
          </w:tcPr>
          <w:p w:rsidR="0032162D" w:rsidRPr="00D636D9" w:rsidRDefault="0032162D" w:rsidP="00BE584B">
            <w:pPr>
              <w:spacing w:line="200" w:lineRule="exact"/>
              <w:rPr>
                <w:sz w:val="18"/>
                <w:szCs w:val="18"/>
              </w:rPr>
            </w:pPr>
            <w:r w:rsidRPr="00D636D9">
              <w:rPr>
                <w:rFonts w:hint="eastAsia"/>
                <w:sz w:val="18"/>
              </w:rPr>
              <w:t>连续五年获得工商局授予“守合同重信用企业”的单位得</w:t>
            </w:r>
            <w:r w:rsidRPr="00D636D9">
              <w:rPr>
                <w:rFonts w:hint="eastAsia"/>
                <w:sz w:val="18"/>
              </w:rPr>
              <w:t>5</w:t>
            </w:r>
            <w:r w:rsidRPr="00D636D9">
              <w:rPr>
                <w:rFonts w:hint="eastAsia"/>
                <w:sz w:val="18"/>
              </w:rPr>
              <w:t>分，</w:t>
            </w:r>
            <w:r w:rsidRPr="00D636D9">
              <w:rPr>
                <w:rFonts w:hint="eastAsia"/>
                <w:sz w:val="18"/>
              </w:rPr>
              <w:t xml:space="preserve"> </w:t>
            </w:r>
            <w:r w:rsidRPr="00D636D9">
              <w:rPr>
                <w:rFonts w:hint="eastAsia"/>
                <w:sz w:val="18"/>
              </w:rPr>
              <w:t>每少一年少得</w:t>
            </w:r>
            <w:r w:rsidRPr="00D636D9">
              <w:rPr>
                <w:rFonts w:hint="eastAsia"/>
                <w:sz w:val="18"/>
              </w:rPr>
              <w:t>1</w:t>
            </w:r>
            <w:r w:rsidRPr="00D636D9">
              <w:rPr>
                <w:rFonts w:hint="eastAsia"/>
                <w:sz w:val="18"/>
              </w:rPr>
              <w:t>分，</w:t>
            </w:r>
            <w:r w:rsidRPr="00D636D9">
              <w:rPr>
                <w:rFonts w:hint="eastAsia"/>
                <w:sz w:val="18"/>
                <w:szCs w:val="18"/>
              </w:rPr>
              <w:t>最多得</w:t>
            </w:r>
            <w:r w:rsidRPr="00D636D9">
              <w:rPr>
                <w:rFonts w:hint="eastAsia"/>
                <w:sz w:val="18"/>
                <w:szCs w:val="18"/>
              </w:rPr>
              <w:t>5</w:t>
            </w:r>
            <w:r w:rsidRPr="00D636D9">
              <w:rPr>
                <w:rFonts w:hint="eastAsia"/>
                <w:sz w:val="18"/>
                <w:szCs w:val="18"/>
              </w:rPr>
              <w:t>分。</w:t>
            </w: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r>
      <w:tr w:rsidR="0032162D" w:rsidRPr="00D636D9" w:rsidTr="00BE584B">
        <w:trPr>
          <w:cantSplit/>
          <w:trHeight w:val="749"/>
        </w:trPr>
        <w:tc>
          <w:tcPr>
            <w:tcW w:w="780" w:type="dxa"/>
            <w:vMerge/>
            <w:vAlign w:val="center"/>
          </w:tcPr>
          <w:p w:rsidR="0032162D" w:rsidRPr="00D636D9" w:rsidRDefault="0032162D" w:rsidP="00BE584B">
            <w:pPr>
              <w:spacing w:line="240" w:lineRule="exact"/>
              <w:jc w:val="center"/>
              <w:rPr>
                <w:sz w:val="18"/>
                <w:szCs w:val="18"/>
              </w:rPr>
            </w:pPr>
          </w:p>
        </w:tc>
        <w:tc>
          <w:tcPr>
            <w:tcW w:w="480" w:type="dxa"/>
            <w:vMerge/>
            <w:vAlign w:val="center"/>
          </w:tcPr>
          <w:p w:rsidR="0032162D" w:rsidRPr="00D636D9" w:rsidRDefault="0032162D" w:rsidP="00BE584B">
            <w:pPr>
              <w:spacing w:line="240" w:lineRule="exact"/>
              <w:jc w:val="center"/>
              <w:rPr>
                <w:spacing w:val="-20"/>
                <w:sz w:val="18"/>
                <w:szCs w:val="18"/>
              </w:rPr>
            </w:pPr>
          </w:p>
        </w:tc>
        <w:tc>
          <w:tcPr>
            <w:tcW w:w="1686" w:type="dxa"/>
            <w:vAlign w:val="center"/>
          </w:tcPr>
          <w:p w:rsidR="0032162D" w:rsidRPr="00D636D9" w:rsidRDefault="0032162D" w:rsidP="00BE584B">
            <w:pPr>
              <w:spacing w:line="240" w:lineRule="exact"/>
              <w:rPr>
                <w:sz w:val="18"/>
                <w:szCs w:val="18"/>
              </w:rPr>
            </w:pPr>
            <w:r w:rsidRPr="00D636D9">
              <w:rPr>
                <w:rFonts w:hint="eastAsia"/>
                <w:sz w:val="18"/>
                <w:szCs w:val="18"/>
              </w:rPr>
              <w:t>企业注册地点</w:t>
            </w:r>
          </w:p>
        </w:tc>
        <w:tc>
          <w:tcPr>
            <w:tcW w:w="463" w:type="dxa"/>
            <w:vAlign w:val="center"/>
          </w:tcPr>
          <w:p w:rsidR="0032162D" w:rsidRPr="00D636D9" w:rsidRDefault="00B6784E" w:rsidP="00BE584B">
            <w:pPr>
              <w:spacing w:line="240" w:lineRule="exact"/>
              <w:jc w:val="center"/>
              <w:rPr>
                <w:sz w:val="18"/>
                <w:szCs w:val="18"/>
              </w:rPr>
            </w:pPr>
            <w:r>
              <w:rPr>
                <w:rFonts w:hint="eastAsia"/>
                <w:sz w:val="18"/>
                <w:szCs w:val="18"/>
              </w:rPr>
              <w:t>8</w:t>
            </w:r>
          </w:p>
        </w:tc>
        <w:tc>
          <w:tcPr>
            <w:tcW w:w="6434" w:type="dxa"/>
            <w:vAlign w:val="center"/>
          </w:tcPr>
          <w:p w:rsidR="0032162D" w:rsidRPr="00D636D9" w:rsidRDefault="0032162D" w:rsidP="00B6784E">
            <w:pPr>
              <w:spacing w:line="200" w:lineRule="exact"/>
              <w:rPr>
                <w:sz w:val="18"/>
                <w:szCs w:val="18"/>
              </w:rPr>
            </w:pPr>
            <w:r w:rsidRPr="00D636D9">
              <w:rPr>
                <w:rFonts w:hint="eastAsia"/>
                <w:sz w:val="18"/>
                <w:szCs w:val="18"/>
              </w:rPr>
              <w:t>企业注册地点为广州市的得</w:t>
            </w:r>
            <w:r w:rsidR="00B6784E">
              <w:rPr>
                <w:rFonts w:hint="eastAsia"/>
                <w:sz w:val="18"/>
                <w:szCs w:val="18"/>
              </w:rPr>
              <w:t>8</w:t>
            </w:r>
            <w:r w:rsidRPr="00D636D9">
              <w:rPr>
                <w:rFonts w:hint="eastAsia"/>
                <w:sz w:val="18"/>
                <w:szCs w:val="18"/>
              </w:rPr>
              <w:t>分，</w:t>
            </w:r>
            <w:r w:rsidR="00B6784E">
              <w:rPr>
                <w:rFonts w:hint="eastAsia"/>
                <w:sz w:val="18"/>
                <w:szCs w:val="18"/>
              </w:rPr>
              <w:t>在广州市有分支机构的得</w:t>
            </w:r>
            <w:r w:rsidR="00B6784E">
              <w:rPr>
                <w:rFonts w:hint="eastAsia"/>
                <w:sz w:val="18"/>
                <w:szCs w:val="18"/>
              </w:rPr>
              <w:t>5</w:t>
            </w:r>
            <w:r w:rsidR="00B6784E">
              <w:rPr>
                <w:rFonts w:hint="eastAsia"/>
                <w:sz w:val="18"/>
                <w:szCs w:val="18"/>
              </w:rPr>
              <w:t>分，</w:t>
            </w:r>
            <w:r w:rsidRPr="00D636D9">
              <w:rPr>
                <w:rFonts w:hint="eastAsia"/>
                <w:sz w:val="18"/>
                <w:szCs w:val="18"/>
              </w:rPr>
              <w:t>非广州市的得</w:t>
            </w:r>
            <w:r w:rsidR="00257AE2">
              <w:rPr>
                <w:rFonts w:hint="eastAsia"/>
                <w:sz w:val="18"/>
                <w:szCs w:val="18"/>
              </w:rPr>
              <w:t>2</w:t>
            </w:r>
            <w:r w:rsidRPr="00D636D9">
              <w:rPr>
                <w:rFonts w:hint="eastAsia"/>
                <w:sz w:val="18"/>
                <w:szCs w:val="18"/>
              </w:rPr>
              <w:t>分。</w:t>
            </w: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r>
      <w:tr w:rsidR="0032162D" w:rsidRPr="00D636D9" w:rsidTr="00BE584B">
        <w:trPr>
          <w:cantSplit/>
          <w:trHeight w:val="654"/>
        </w:trPr>
        <w:tc>
          <w:tcPr>
            <w:tcW w:w="780" w:type="dxa"/>
            <w:vAlign w:val="center"/>
          </w:tcPr>
          <w:p w:rsidR="0032162D" w:rsidRPr="00D636D9" w:rsidRDefault="00FF5A6B" w:rsidP="00BE584B">
            <w:pPr>
              <w:spacing w:line="240" w:lineRule="exact"/>
              <w:jc w:val="center"/>
              <w:rPr>
                <w:sz w:val="18"/>
                <w:szCs w:val="18"/>
              </w:rPr>
            </w:pPr>
            <w:r>
              <w:rPr>
                <w:rFonts w:hint="eastAsia"/>
                <w:sz w:val="18"/>
                <w:szCs w:val="18"/>
              </w:rPr>
              <w:t>二</w:t>
            </w:r>
            <w:r w:rsidR="0032162D" w:rsidRPr="00D636D9">
              <w:rPr>
                <w:rFonts w:hint="eastAsia"/>
                <w:sz w:val="18"/>
                <w:szCs w:val="18"/>
              </w:rPr>
              <w:t>、</w:t>
            </w:r>
          </w:p>
          <w:p w:rsidR="0032162D" w:rsidRPr="00D636D9" w:rsidRDefault="0032162D" w:rsidP="00CB51BB">
            <w:pPr>
              <w:spacing w:line="240" w:lineRule="exact"/>
              <w:jc w:val="center"/>
              <w:rPr>
                <w:sz w:val="18"/>
                <w:szCs w:val="18"/>
              </w:rPr>
            </w:pPr>
            <w:r w:rsidRPr="00D636D9">
              <w:rPr>
                <w:rFonts w:hint="eastAsia"/>
                <w:sz w:val="18"/>
                <w:szCs w:val="18"/>
              </w:rPr>
              <w:t>企业</w:t>
            </w:r>
            <w:r w:rsidR="00CB51BB">
              <w:rPr>
                <w:rFonts w:hint="eastAsia"/>
                <w:sz w:val="18"/>
                <w:szCs w:val="18"/>
              </w:rPr>
              <w:t>诚信</w:t>
            </w:r>
          </w:p>
        </w:tc>
        <w:tc>
          <w:tcPr>
            <w:tcW w:w="480" w:type="dxa"/>
            <w:vAlign w:val="center"/>
          </w:tcPr>
          <w:p w:rsidR="0032162D" w:rsidRPr="00D636D9" w:rsidRDefault="00C77E49" w:rsidP="00D70F9A">
            <w:pPr>
              <w:spacing w:line="240" w:lineRule="exact"/>
              <w:jc w:val="center"/>
              <w:rPr>
                <w:spacing w:val="-20"/>
                <w:sz w:val="18"/>
                <w:szCs w:val="18"/>
              </w:rPr>
            </w:pPr>
            <w:r>
              <w:rPr>
                <w:rFonts w:hint="eastAsia"/>
                <w:spacing w:val="-20"/>
                <w:sz w:val="18"/>
                <w:szCs w:val="18"/>
              </w:rPr>
              <w:t>10</w:t>
            </w:r>
          </w:p>
        </w:tc>
        <w:tc>
          <w:tcPr>
            <w:tcW w:w="1686" w:type="dxa"/>
            <w:vAlign w:val="center"/>
          </w:tcPr>
          <w:p w:rsidR="0032162D" w:rsidRPr="00D636D9" w:rsidRDefault="00CB51BB" w:rsidP="00BE584B">
            <w:pPr>
              <w:spacing w:line="240" w:lineRule="exact"/>
              <w:rPr>
                <w:sz w:val="18"/>
                <w:szCs w:val="18"/>
              </w:rPr>
            </w:pPr>
            <w:r>
              <w:rPr>
                <w:rFonts w:hint="eastAsia"/>
                <w:sz w:val="18"/>
                <w:szCs w:val="18"/>
              </w:rPr>
              <w:t>企业诚信</w:t>
            </w:r>
          </w:p>
        </w:tc>
        <w:tc>
          <w:tcPr>
            <w:tcW w:w="463" w:type="dxa"/>
            <w:vAlign w:val="center"/>
          </w:tcPr>
          <w:p w:rsidR="0032162D" w:rsidRPr="00D636D9" w:rsidRDefault="00C77E49" w:rsidP="00BE584B">
            <w:pPr>
              <w:spacing w:line="240" w:lineRule="exact"/>
              <w:jc w:val="center"/>
              <w:rPr>
                <w:sz w:val="18"/>
                <w:szCs w:val="18"/>
              </w:rPr>
            </w:pPr>
            <w:r>
              <w:rPr>
                <w:rFonts w:hint="eastAsia"/>
                <w:sz w:val="18"/>
                <w:szCs w:val="18"/>
              </w:rPr>
              <w:t>10</w:t>
            </w:r>
          </w:p>
        </w:tc>
        <w:tc>
          <w:tcPr>
            <w:tcW w:w="6434" w:type="dxa"/>
            <w:vAlign w:val="center"/>
          </w:tcPr>
          <w:p w:rsidR="0032162D" w:rsidRPr="00D636D9" w:rsidRDefault="00112E52" w:rsidP="00674D35">
            <w:pPr>
              <w:rPr>
                <w:sz w:val="18"/>
                <w:szCs w:val="18"/>
              </w:rPr>
            </w:pPr>
            <w:r>
              <w:rPr>
                <w:rFonts w:hint="eastAsia"/>
                <w:sz w:val="18"/>
                <w:szCs w:val="18"/>
              </w:rPr>
              <w:t>按照广州建设工程交易中心最新公布的招标代理诚信排名</w:t>
            </w:r>
            <w:r w:rsidR="00674D35">
              <w:rPr>
                <w:rFonts w:hint="eastAsia"/>
                <w:sz w:val="18"/>
                <w:szCs w:val="18"/>
              </w:rPr>
              <w:t>，前十名的得</w:t>
            </w:r>
            <w:r w:rsidR="00674D35">
              <w:rPr>
                <w:rFonts w:hint="eastAsia"/>
                <w:sz w:val="18"/>
                <w:szCs w:val="18"/>
              </w:rPr>
              <w:t>10</w:t>
            </w:r>
            <w:r w:rsidR="00674D35">
              <w:rPr>
                <w:rFonts w:hint="eastAsia"/>
                <w:sz w:val="18"/>
                <w:szCs w:val="18"/>
              </w:rPr>
              <w:t>分，</w:t>
            </w:r>
            <w:r w:rsidR="00674D35">
              <w:rPr>
                <w:rFonts w:hint="eastAsia"/>
                <w:sz w:val="18"/>
                <w:szCs w:val="18"/>
              </w:rPr>
              <w:t>11-20</w:t>
            </w:r>
            <w:r w:rsidR="00674D35">
              <w:rPr>
                <w:rFonts w:hint="eastAsia"/>
                <w:sz w:val="18"/>
                <w:szCs w:val="18"/>
              </w:rPr>
              <w:t>名的得</w:t>
            </w:r>
            <w:r w:rsidR="00674D35">
              <w:rPr>
                <w:rFonts w:hint="eastAsia"/>
                <w:sz w:val="18"/>
                <w:szCs w:val="18"/>
              </w:rPr>
              <w:t>8</w:t>
            </w:r>
            <w:r w:rsidR="00674D35">
              <w:rPr>
                <w:rFonts w:hint="eastAsia"/>
                <w:sz w:val="18"/>
                <w:szCs w:val="18"/>
              </w:rPr>
              <w:t>分；</w:t>
            </w:r>
            <w:r w:rsidR="00674D35">
              <w:rPr>
                <w:rFonts w:hint="eastAsia"/>
                <w:sz w:val="18"/>
                <w:szCs w:val="18"/>
              </w:rPr>
              <w:t>21-30</w:t>
            </w:r>
            <w:r w:rsidR="00674D35">
              <w:rPr>
                <w:rFonts w:hint="eastAsia"/>
                <w:sz w:val="18"/>
                <w:szCs w:val="18"/>
              </w:rPr>
              <w:t>名的得</w:t>
            </w:r>
            <w:r w:rsidR="00674D35">
              <w:rPr>
                <w:rFonts w:hint="eastAsia"/>
                <w:sz w:val="18"/>
                <w:szCs w:val="18"/>
              </w:rPr>
              <w:t>5</w:t>
            </w:r>
            <w:r w:rsidR="00674D35">
              <w:rPr>
                <w:rFonts w:hint="eastAsia"/>
                <w:sz w:val="18"/>
                <w:szCs w:val="18"/>
              </w:rPr>
              <w:t>分；</w:t>
            </w:r>
            <w:r w:rsidR="00674D35">
              <w:rPr>
                <w:rFonts w:hint="eastAsia"/>
                <w:sz w:val="18"/>
                <w:szCs w:val="18"/>
              </w:rPr>
              <w:t>31-40</w:t>
            </w:r>
            <w:r w:rsidR="00674D35">
              <w:rPr>
                <w:rFonts w:hint="eastAsia"/>
                <w:sz w:val="18"/>
                <w:szCs w:val="18"/>
              </w:rPr>
              <w:t>名的得</w:t>
            </w:r>
            <w:r w:rsidR="00674D35">
              <w:rPr>
                <w:rFonts w:hint="eastAsia"/>
                <w:sz w:val="18"/>
                <w:szCs w:val="18"/>
              </w:rPr>
              <w:t>3</w:t>
            </w:r>
            <w:r w:rsidR="00674D35">
              <w:rPr>
                <w:rFonts w:hint="eastAsia"/>
                <w:sz w:val="18"/>
                <w:szCs w:val="18"/>
              </w:rPr>
              <w:t>分；</w:t>
            </w:r>
            <w:r w:rsidR="00674D35">
              <w:rPr>
                <w:rFonts w:hint="eastAsia"/>
                <w:sz w:val="18"/>
                <w:szCs w:val="18"/>
              </w:rPr>
              <w:t>41</w:t>
            </w:r>
            <w:r w:rsidR="00674D35">
              <w:rPr>
                <w:rFonts w:hint="eastAsia"/>
                <w:sz w:val="18"/>
                <w:szCs w:val="18"/>
              </w:rPr>
              <w:t>名以后的得</w:t>
            </w:r>
            <w:r w:rsidR="00674D35">
              <w:rPr>
                <w:rFonts w:hint="eastAsia"/>
                <w:sz w:val="18"/>
                <w:szCs w:val="18"/>
              </w:rPr>
              <w:t>2</w:t>
            </w:r>
            <w:r w:rsidR="00674D35">
              <w:rPr>
                <w:rFonts w:hint="eastAsia"/>
                <w:sz w:val="18"/>
                <w:szCs w:val="18"/>
              </w:rPr>
              <w:t>分。</w:t>
            </w: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r>
      <w:tr w:rsidR="0032162D" w:rsidRPr="00D636D9" w:rsidTr="00BE584B">
        <w:trPr>
          <w:cantSplit/>
          <w:trHeight w:val="882"/>
        </w:trPr>
        <w:tc>
          <w:tcPr>
            <w:tcW w:w="780" w:type="dxa"/>
            <w:vAlign w:val="center"/>
          </w:tcPr>
          <w:p w:rsidR="0032162D" w:rsidRPr="00D636D9" w:rsidRDefault="00FF5A6B" w:rsidP="00BE584B">
            <w:pPr>
              <w:spacing w:line="240" w:lineRule="exact"/>
              <w:jc w:val="center"/>
              <w:rPr>
                <w:sz w:val="18"/>
                <w:szCs w:val="18"/>
              </w:rPr>
            </w:pPr>
            <w:r>
              <w:rPr>
                <w:rFonts w:hint="eastAsia"/>
                <w:sz w:val="18"/>
                <w:szCs w:val="18"/>
              </w:rPr>
              <w:t>三</w:t>
            </w:r>
            <w:r w:rsidR="0032162D" w:rsidRPr="00D636D9">
              <w:rPr>
                <w:rFonts w:hint="eastAsia"/>
                <w:sz w:val="18"/>
                <w:szCs w:val="18"/>
              </w:rPr>
              <w:t>、</w:t>
            </w:r>
          </w:p>
          <w:p w:rsidR="0032162D" w:rsidRPr="00D636D9" w:rsidRDefault="0032162D" w:rsidP="00BE584B">
            <w:pPr>
              <w:spacing w:line="240" w:lineRule="exact"/>
              <w:jc w:val="center"/>
              <w:rPr>
                <w:sz w:val="18"/>
                <w:szCs w:val="18"/>
              </w:rPr>
            </w:pPr>
            <w:r w:rsidRPr="00D636D9">
              <w:rPr>
                <w:rFonts w:hint="eastAsia"/>
                <w:sz w:val="18"/>
                <w:szCs w:val="18"/>
              </w:rPr>
              <w:t>同类项目业绩</w:t>
            </w:r>
          </w:p>
        </w:tc>
        <w:tc>
          <w:tcPr>
            <w:tcW w:w="480" w:type="dxa"/>
            <w:vAlign w:val="center"/>
          </w:tcPr>
          <w:p w:rsidR="0032162D" w:rsidRPr="00C5147B" w:rsidRDefault="00F81DCE" w:rsidP="00BE584B">
            <w:pPr>
              <w:spacing w:line="240" w:lineRule="exact"/>
              <w:jc w:val="center"/>
              <w:rPr>
                <w:spacing w:val="-20"/>
                <w:sz w:val="18"/>
                <w:szCs w:val="18"/>
              </w:rPr>
            </w:pPr>
            <w:r w:rsidRPr="00C5147B">
              <w:rPr>
                <w:rFonts w:hint="eastAsia"/>
                <w:spacing w:val="-20"/>
                <w:sz w:val="18"/>
                <w:szCs w:val="18"/>
              </w:rPr>
              <w:t>20</w:t>
            </w:r>
          </w:p>
        </w:tc>
        <w:tc>
          <w:tcPr>
            <w:tcW w:w="1686" w:type="dxa"/>
            <w:vAlign w:val="center"/>
          </w:tcPr>
          <w:p w:rsidR="0032162D" w:rsidRPr="00C5147B" w:rsidRDefault="0032162D" w:rsidP="00BE584B">
            <w:pPr>
              <w:spacing w:line="240" w:lineRule="exact"/>
              <w:rPr>
                <w:sz w:val="18"/>
                <w:szCs w:val="18"/>
              </w:rPr>
            </w:pPr>
            <w:r w:rsidRPr="00C5147B">
              <w:rPr>
                <w:rFonts w:hint="eastAsia"/>
                <w:sz w:val="18"/>
                <w:szCs w:val="18"/>
              </w:rPr>
              <w:t>同类项目业绩</w:t>
            </w:r>
          </w:p>
        </w:tc>
        <w:tc>
          <w:tcPr>
            <w:tcW w:w="463" w:type="dxa"/>
            <w:vAlign w:val="center"/>
          </w:tcPr>
          <w:p w:rsidR="0032162D" w:rsidRPr="00C5147B" w:rsidRDefault="00F81DCE" w:rsidP="00BE584B">
            <w:pPr>
              <w:spacing w:line="240" w:lineRule="exact"/>
              <w:jc w:val="center"/>
              <w:rPr>
                <w:sz w:val="18"/>
                <w:szCs w:val="18"/>
              </w:rPr>
            </w:pPr>
            <w:r w:rsidRPr="00C5147B">
              <w:rPr>
                <w:rFonts w:hint="eastAsia"/>
                <w:sz w:val="18"/>
                <w:szCs w:val="18"/>
              </w:rPr>
              <w:t>20</w:t>
            </w:r>
          </w:p>
        </w:tc>
        <w:tc>
          <w:tcPr>
            <w:tcW w:w="6434" w:type="dxa"/>
            <w:vAlign w:val="center"/>
          </w:tcPr>
          <w:p w:rsidR="0032162D" w:rsidRPr="00C5147B" w:rsidRDefault="000E463A" w:rsidP="00C77E49">
            <w:pPr>
              <w:spacing w:line="200" w:lineRule="exact"/>
              <w:rPr>
                <w:sz w:val="18"/>
                <w:szCs w:val="18"/>
              </w:rPr>
            </w:pPr>
            <w:r w:rsidRPr="00C5147B">
              <w:rPr>
                <w:rFonts w:hint="eastAsia"/>
                <w:sz w:val="18"/>
                <w:szCs w:val="18"/>
              </w:rPr>
              <w:t>业绩（一年内</w:t>
            </w:r>
            <w:r w:rsidRPr="00C5147B">
              <w:rPr>
                <w:rFonts w:hint="eastAsia"/>
                <w:sz w:val="18"/>
                <w:szCs w:val="18"/>
              </w:rPr>
              <w:t>10</w:t>
            </w:r>
            <w:r w:rsidRPr="00C5147B">
              <w:rPr>
                <w:rFonts w:hint="eastAsia"/>
                <w:sz w:val="18"/>
                <w:szCs w:val="18"/>
              </w:rPr>
              <w:t>项类似业绩的的</w:t>
            </w:r>
            <w:r w:rsidRPr="00C5147B">
              <w:rPr>
                <w:rFonts w:hint="eastAsia"/>
                <w:sz w:val="18"/>
                <w:szCs w:val="18"/>
              </w:rPr>
              <w:t>4</w:t>
            </w:r>
            <w:r w:rsidRPr="00C5147B">
              <w:rPr>
                <w:rFonts w:hint="eastAsia"/>
                <w:sz w:val="18"/>
                <w:szCs w:val="18"/>
              </w:rPr>
              <w:t>分，每多</w:t>
            </w:r>
            <w:r w:rsidR="00C77E49">
              <w:rPr>
                <w:rFonts w:hint="eastAsia"/>
                <w:sz w:val="18"/>
                <w:szCs w:val="18"/>
              </w:rPr>
              <w:t>2</w:t>
            </w:r>
            <w:r w:rsidRPr="00C5147B">
              <w:rPr>
                <w:rFonts w:hint="eastAsia"/>
                <w:sz w:val="18"/>
                <w:szCs w:val="18"/>
              </w:rPr>
              <w:t>项加</w:t>
            </w:r>
            <w:r w:rsidRPr="00C5147B">
              <w:rPr>
                <w:rFonts w:hint="eastAsia"/>
                <w:sz w:val="18"/>
                <w:szCs w:val="18"/>
              </w:rPr>
              <w:t>1</w:t>
            </w:r>
            <w:r w:rsidRPr="00C5147B">
              <w:rPr>
                <w:rFonts w:hint="eastAsia"/>
                <w:sz w:val="18"/>
                <w:szCs w:val="18"/>
              </w:rPr>
              <w:t>分，满分为</w:t>
            </w:r>
            <w:r w:rsidRPr="00C5147B">
              <w:rPr>
                <w:rFonts w:hint="eastAsia"/>
                <w:sz w:val="18"/>
                <w:szCs w:val="18"/>
              </w:rPr>
              <w:t>20</w:t>
            </w:r>
            <w:r w:rsidRPr="00C5147B">
              <w:rPr>
                <w:rFonts w:hint="eastAsia"/>
                <w:sz w:val="18"/>
                <w:szCs w:val="18"/>
              </w:rPr>
              <w:t>分）</w:t>
            </w:r>
            <w:r w:rsidR="00C5147B" w:rsidRPr="00C5147B">
              <w:rPr>
                <w:rFonts w:hint="eastAsia"/>
                <w:sz w:val="18"/>
                <w:szCs w:val="18"/>
              </w:rPr>
              <w:t>,</w:t>
            </w:r>
            <w:r w:rsidR="00C5147B" w:rsidRPr="00C5147B">
              <w:rPr>
                <w:rFonts w:hint="eastAsia"/>
                <w:sz w:val="18"/>
                <w:szCs w:val="18"/>
              </w:rPr>
              <w:t>同类业绩主要指房建类</w:t>
            </w:r>
            <w:r w:rsidR="00C5147B" w:rsidRPr="00C5147B">
              <w:rPr>
                <w:rFonts w:hint="eastAsia"/>
                <w:sz w:val="18"/>
                <w:szCs w:val="18"/>
              </w:rPr>
              <w:t>5000</w:t>
            </w:r>
            <w:r w:rsidR="00C5147B" w:rsidRPr="00C5147B">
              <w:rPr>
                <w:rFonts w:hint="eastAsia"/>
                <w:sz w:val="18"/>
                <w:szCs w:val="18"/>
              </w:rPr>
              <w:t>万元以上的施工招标，以广州建设工程交易中心发出的中标通知书为准。</w:t>
            </w: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r>
      <w:tr w:rsidR="0032162D" w:rsidRPr="00D636D9" w:rsidTr="00BE584B">
        <w:trPr>
          <w:trHeight w:val="466"/>
        </w:trPr>
        <w:tc>
          <w:tcPr>
            <w:tcW w:w="780" w:type="dxa"/>
            <w:vAlign w:val="center"/>
          </w:tcPr>
          <w:p w:rsidR="0032162D" w:rsidRPr="00D636D9" w:rsidRDefault="00FF5A6B" w:rsidP="00BE584B">
            <w:pPr>
              <w:spacing w:line="240" w:lineRule="exact"/>
              <w:jc w:val="center"/>
              <w:rPr>
                <w:sz w:val="18"/>
                <w:szCs w:val="18"/>
              </w:rPr>
            </w:pPr>
            <w:r>
              <w:rPr>
                <w:rFonts w:hint="eastAsia"/>
                <w:sz w:val="18"/>
                <w:szCs w:val="18"/>
              </w:rPr>
              <w:t>四</w:t>
            </w:r>
            <w:r w:rsidR="0032162D" w:rsidRPr="00D636D9">
              <w:rPr>
                <w:rFonts w:hint="eastAsia"/>
                <w:sz w:val="18"/>
                <w:szCs w:val="18"/>
              </w:rPr>
              <w:t>、</w:t>
            </w:r>
          </w:p>
          <w:p w:rsidR="0032162D" w:rsidRPr="00D636D9" w:rsidRDefault="006E17B3" w:rsidP="006E17B3">
            <w:pPr>
              <w:spacing w:line="240" w:lineRule="exact"/>
              <w:jc w:val="center"/>
              <w:rPr>
                <w:sz w:val="18"/>
                <w:szCs w:val="18"/>
              </w:rPr>
            </w:pPr>
            <w:r>
              <w:rPr>
                <w:rFonts w:hint="eastAsia"/>
                <w:sz w:val="18"/>
                <w:szCs w:val="18"/>
              </w:rPr>
              <w:t>报价得分</w:t>
            </w:r>
          </w:p>
        </w:tc>
        <w:tc>
          <w:tcPr>
            <w:tcW w:w="480" w:type="dxa"/>
            <w:vAlign w:val="center"/>
          </w:tcPr>
          <w:p w:rsidR="0032162D" w:rsidRPr="00D636D9" w:rsidRDefault="006E17B3" w:rsidP="00BE584B">
            <w:pPr>
              <w:spacing w:line="240" w:lineRule="exact"/>
              <w:jc w:val="center"/>
              <w:rPr>
                <w:spacing w:val="-20"/>
                <w:sz w:val="18"/>
                <w:szCs w:val="18"/>
              </w:rPr>
            </w:pPr>
            <w:r>
              <w:rPr>
                <w:rFonts w:hint="eastAsia"/>
                <w:spacing w:val="-20"/>
                <w:sz w:val="18"/>
                <w:szCs w:val="18"/>
              </w:rPr>
              <w:t>20</w:t>
            </w:r>
          </w:p>
        </w:tc>
        <w:tc>
          <w:tcPr>
            <w:tcW w:w="1686" w:type="dxa"/>
            <w:vAlign w:val="center"/>
          </w:tcPr>
          <w:p w:rsidR="0032162D" w:rsidRPr="00D636D9" w:rsidRDefault="0032162D" w:rsidP="00BE584B">
            <w:pPr>
              <w:spacing w:line="240" w:lineRule="exact"/>
              <w:jc w:val="center"/>
              <w:rPr>
                <w:sz w:val="18"/>
                <w:szCs w:val="18"/>
              </w:rPr>
            </w:pPr>
          </w:p>
        </w:tc>
        <w:tc>
          <w:tcPr>
            <w:tcW w:w="463" w:type="dxa"/>
            <w:vAlign w:val="center"/>
          </w:tcPr>
          <w:p w:rsidR="0032162D" w:rsidRPr="00D636D9" w:rsidRDefault="006E17B3" w:rsidP="00BE584B">
            <w:pPr>
              <w:spacing w:line="240" w:lineRule="exact"/>
              <w:jc w:val="center"/>
              <w:rPr>
                <w:sz w:val="18"/>
                <w:szCs w:val="18"/>
              </w:rPr>
            </w:pPr>
            <w:r>
              <w:rPr>
                <w:rFonts w:hint="eastAsia"/>
                <w:sz w:val="18"/>
                <w:szCs w:val="18"/>
              </w:rPr>
              <w:t>20</w:t>
            </w:r>
          </w:p>
        </w:tc>
        <w:tc>
          <w:tcPr>
            <w:tcW w:w="6434" w:type="dxa"/>
            <w:vAlign w:val="center"/>
          </w:tcPr>
          <w:p w:rsidR="00190EBA" w:rsidRDefault="00190EBA" w:rsidP="00190EBA">
            <w:pPr>
              <w:spacing w:line="360" w:lineRule="auto"/>
              <w:ind w:firstLineChars="200" w:firstLine="360"/>
              <w:rPr>
                <w:sz w:val="18"/>
                <w:szCs w:val="18"/>
              </w:rPr>
            </w:pPr>
            <w:r w:rsidRPr="00870C94">
              <w:rPr>
                <w:rFonts w:hint="eastAsia"/>
                <w:sz w:val="18"/>
                <w:szCs w:val="18"/>
              </w:rPr>
              <w:t>评标基准价</w:t>
            </w:r>
            <w:r w:rsidRPr="00870C94">
              <w:rPr>
                <w:rFonts w:hint="eastAsia"/>
                <w:sz w:val="18"/>
                <w:szCs w:val="18"/>
              </w:rPr>
              <w:t xml:space="preserve"> P=</w:t>
            </w:r>
            <w:r w:rsidRPr="00870C94">
              <w:rPr>
                <w:rFonts w:hint="eastAsia"/>
                <w:sz w:val="18"/>
                <w:szCs w:val="18"/>
              </w:rPr>
              <w:t>所有通过初审的单位的报价的算数平均值</w:t>
            </w:r>
          </w:p>
          <w:p w:rsidR="00190EBA" w:rsidRPr="00870C94" w:rsidRDefault="00190EBA" w:rsidP="00190EBA">
            <w:pPr>
              <w:spacing w:line="360" w:lineRule="auto"/>
              <w:ind w:firstLineChars="200" w:firstLine="360"/>
              <w:rPr>
                <w:sz w:val="18"/>
                <w:szCs w:val="18"/>
              </w:rPr>
            </w:pPr>
            <w:r w:rsidRPr="00870C94">
              <w:rPr>
                <w:rFonts w:hint="eastAsia"/>
                <w:sz w:val="18"/>
                <w:szCs w:val="18"/>
              </w:rPr>
              <w:t>计算各投标单位得分，</w:t>
            </w:r>
          </w:p>
          <w:p w:rsidR="00190EBA" w:rsidRPr="00870C94" w:rsidRDefault="00190EBA" w:rsidP="00190EBA">
            <w:pPr>
              <w:spacing w:line="360" w:lineRule="auto"/>
              <w:ind w:firstLineChars="200" w:firstLine="360"/>
              <w:rPr>
                <w:sz w:val="18"/>
                <w:szCs w:val="18"/>
              </w:rPr>
            </w:pPr>
            <w:r w:rsidRPr="00870C94">
              <w:rPr>
                <w:rFonts w:hint="eastAsia"/>
                <w:sz w:val="18"/>
                <w:szCs w:val="18"/>
              </w:rPr>
              <w:t>1</w:t>
            </w:r>
            <w:r w:rsidRPr="00870C94">
              <w:rPr>
                <w:rFonts w:hint="eastAsia"/>
                <w:sz w:val="18"/>
                <w:szCs w:val="18"/>
              </w:rPr>
              <w:t>）若投标报价</w:t>
            </w:r>
            <w:r w:rsidRPr="00870C94">
              <w:rPr>
                <w:rFonts w:hint="eastAsia"/>
                <w:sz w:val="18"/>
                <w:szCs w:val="18"/>
              </w:rPr>
              <w:t>A</w:t>
            </w:r>
            <w:r w:rsidRPr="00870C94">
              <w:rPr>
                <w:rFonts w:hint="eastAsia"/>
                <w:sz w:val="18"/>
                <w:szCs w:val="18"/>
              </w:rPr>
              <w:t>高于基准价，每高于基准价的</w:t>
            </w:r>
            <w:r w:rsidRPr="00870C94">
              <w:rPr>
                <w:rFonts w:hint="eastAsia"/>
                <w:sz w:val="18"/>
                <w:szCs w:val="18"/>
              </w:rPr>
              <w:t>1%</w:t>
            </w:r>
            <w:r w:rsidRPr="00870C94">
              <w:rPr>
                <w:rFonts w:hint="eastAsia"/>
                <w:sz w:val="18"/>
                <w:szCs w:val="18"/>
              </w:rPr>
              <w:t>，扣</w:t>
            </w:r>
            <w:r w:rsidR="005E186A">
              <w:rPr>
                <w:rFonts w:hint="eastAsia"/>
                <w:sz w:val="18"/>
                <w:szCs w:val="18"/>
              </w:rPr>
              <w:t>2</w:t>
            </w:r>
            <w:r w:rsidRPr="00870C94">
              <w:rPr>
                <w:rFonts w:hint="eastAsia"/>
                <w:sz w:val="18"/>
                <w:szCs w:val="18"/>
              </w:rPr>
              <w:t>分，该投标单位得分</w:t>
            </w:r>
            <w:r w:rsidRPr="00870C94">
              <w:rPr>
                <w:rFonts w:hint="eastAsia"/>
                <w:sz w:val="18"/>
                <w:szCs w:val="18"/>
              </w:rPr>
              <w:t>=</w:t>
            </w:r>
            <w:r>
              <w:rPr>
                <w:rFonts w:hint="eastAsia"/>
                <w:sz w:val="18"/>
                <w:szCs w:val="18"/>
              </w:rPr>
              <w:t>{</w:t>
            </w:r>
            <w:r w:rsidRPr="00870C94">
              <w:rPr>
                <w:rFonts w:hint="eastAsia"/>
                <w:sz w:val="18"/>
                <w:szCs w:val="18"/>
              </w:rPr>
              <w:t>100-[(A-P)/P]*100*</w:t>
            </w:r>
            <w:r w:rsidR="005E186A">
              <w:rPr>
                <w:rFonts w:hint="eastAsia"/>
                <w:sz w:val="18"/>
                <w:szCs w:val="18"/>
              </w:rPr>
              <w:t>2</w:t>
            </w:r>
            <w:r>
              <w:rPr>
                <w:rFonts w:hint="eastAsia"/>
                <w:sz w:val="18"/>
                <w:szCs w:val="18"/>
              </w:rPr>
              <w:t>}*0.2</w:t>
            </w:r>
            <w:r w:rsidRPr="00870C94">
              <w:rPr>
                <w:rFonts w:hint="eastAsia"/>
                <w:sz w:val="18"/>
                <w:szCs w:val="18"/>
              </w:rPr>
              <w:t>；</w:t>
            </w:r>
          </w:p>
          <w:p w:rsidR="00190EBA" w:rsidRPr="00870C94" w:rsidRDefault="00190EBA" w:rsidP="00190EBA">
            <w:pPr>
              <w:spacing w:line="360" w:lineRule="auto"/>
              <w:ind w:firstLineChars="200" w:firstLine="360"/>
              <w:rPr>
                <w:sz w:val="18"/>
                <w:szCs w:val="18"/>
              </w:rPr>
            </w:pPr>
            <w:r w:rsidRPr="00870C94">
              <w:rPr>
                <w:rFonts w:hint="eastAsia"/>
                <w:sz w:val="18"/>
                <w:szCs w:val="18"/>
              </w:rPr>
              <w:t>2</w:t>
            </w:r>
            <w:r w:rsidRPr="00870C94">
              <w:rPr>
                <w:rFonts w:hint="eastAsia"/>
                <w:sz w:val="18"/>
                <w:szCs w:val="18"/>
              </w:rPr>
              <w:t>）若投标报价</w:t>
            </w:r>
            <w:r w:rsidRPr="00870C94">
              <w:rPr>
                <w:rFonts w:hint="eastAsia"/>
                <w:sz w:val="18"/>
                <w:szCs w:val="18"/>
              </w:rPr>
              <w:t>A</w:t>
            </w:r>
            <w:r w:rsidRPr="00870C94">
              <w:rPr>
                <w:rFonts w:hint="eastAsia"/>
                <w:sz w:val="18"/>
                <w:szCs w:val="18"/>
              </w:rPr>
              <w:t>低于基准价，每低于基准价的</w:t>
            </w:r>
            <w:r w:rsidRPr="00870C94">
              <w:rPr>
                <w:rFonts w:hint="eastAsia"/>
                <w:sz w:val="18"/>
                <w:szCs w:val="18"/>
              </w:rPr>
              <w:t>1%</w:t>
            </w:r>
            <w:r w:rsidRPr="00870C94">
              <w:rPr>
                <w:rFonts w:hint="eastAsia"/>
                <w:sz w:val="18"/>
                <w:szCs w:val="18"/>
              </w:rPr>
              <w:t>，扣</w:t>
            </w:r>
            <w:r w:rsidR="005E186A">
              <w:rPr>
                <w:rFonts w:hint="eastAsia"/>
                <w:sz w:val="18"/>
                <w:szCs w:val="18"/>
              </w:rPr>
              <w:t>1.5</w:t>
            </w:r>
            <w:r w:rsidRPr="00870C94">
              <w:rPr>
                <w:rFonts w:hint="eastAsia"/>
                <w:sz w:val="18"/>
                <w:szCs w:val="18"/>
              </w:rPr>
              <w:t>分，该投标单</w:t>
            </w:r>
            <w:r w:rsidRPr="00870C94">
              <w:rPr>
                <w:rFonts w:hint="eastAsia"/>
                <w:sz w:val="18"/>
                <w:szCs w:val="18"/>
              </w:rPr>
              <w:lastRenderedPageBreak/>
              <w:t>位得分</w:t>
            </w:r>
            <w:r w:rsidRPr="00870C94">
              <w:rPr>
                <w:rFonts w:hint="eastAsia"/>
                <w:sz w:val="18"/>
                <w:szCs w:val="18"/>
              </w:rPr>
              <w:t>=</w:t>
            </w:r>
            <w:r>
              <w:rPr>
                <w:rFonts w:hint="eastAsia"/>
                <w:sz w:val="18"/>
                <w:szCs w:val="18"/>
              </w:rPr>
              <w:t>{</w:t>
            </w:r>
            <w:r w:rsidRPr="00870C94">
              <w:rPr>
                <w:rFonts w:hint="eastAsia"/>
                <w:sz w:val="18"/>
                <w:szCs w:val="18"/>
              </w:rPr>
              <w:t>100</w:t>
            </w:r>
            <w:r>
              <w:rPr>
                <w:rFonts w:hint="eastAsia"/>
                <w:sz w:val="18"/>
                <w:szCs w:val="18"/>
              </w:rPr>
              <w:t>+</w:t>
            </w:r>
            <w:r w:rsidRPr="00870C94">
              <w:rPr>
                <w:rFonts w:hint="eastAsia"/>
                <w:sz w:val="18"/>
                <w:szCs w:val="18"/>
              </w:rPr>
              <w:t>[(A-P)/P]*100*</w:t>
            </w:r>
            <w:r w:rsidR="005E186A">
              <w:rPr>
                <w:rFonts w:hint="eastAsia"/>
                <w:sz w:val="18"/>
                <w:szCs w:val="18"/>
              </w:rPr>
              <w:t>1.5</w:t>
            </w:r>
            <w:r>
              <w:rPr>
                <w:rFonts w:hint="eastAsia"/>
                <w:sz w:val="18"/>
                <w:szCs w:val="18"/>
              </w:rPr>
              <w:t>}*0.2</w:t>
            </w:r>
            <w:r w:rsidRPr="00870C94">
              <w:rPr>
                <w:rFonts w:hint="eastAsia"/>
                <w:sz w:val="18"/>
                <w:szCs w:val="18"/>
              </w:rPr>
              <w:t>；</w:t>
            </w:r>
          </w:p>
          <w:p w:rsidR="0032162D" w:rsidRPr="00D636D9" w:rsidRDefault="00190EBA" w:rsidP="00190EBA">
            <w:pPr>
              <w:spacing w:line="200" w:lineRule="exact"/>
              <w:rPr>
                <w:b/>
                <w:sz w:val="18"/>
                <w:szCs w:val="18"/>
              </w:rPr>
            </w:pPr>
            <w:r w:rsidRPr="00870C94">
              <w:rPr>
                <w:rFonts w:hint="eastAsia"/>
                <w:sz w:val="18"/>
                <w:szCs w:val="18"/>
              </w:rPr>
              <w:t>3</w:t>
            </w:r>
            <w:r w:rsidRPr="00870C94">
              <w:rPr>
                <w:rFonts w:hint="eastAsia"/>
                <w:sz w:val="18"/>
                <w:szCs w:val="18"/>
              </w:rPr>
              <w:t>）若投标报价</w:t>
            </w:r>
            <w:r w:rsidRPr="00870C94">
              <w:rPr>
                <w:rFonts w:hint="eastAsia"/>
                <w:sz w:val="18"/>
                <w:szCs w:val="18"/>
              </w:rPr>
              <w:t>A</w:t>
            </w:r>
            <w:r w:rsidRPr="00870C94">
              <w:rPr>
                <w:rFonts w:hint="eastAsia"/>
                <w:sz w:val="18"/>
                <w:szCs w:val="18"/>
              </w:rPr>
              <w:t>等于基准价，得</w:t>
            </w:r>
            <w:r>
              <w:rPr>
                <w:rFonts w:hint="eastAsia"/>
                <w:sz w:val="18"/>
                <w:szCs w:val="18"/>
              </w:rPr>
              <w:t>20</w:t>
            </w:r>
            <w:r w:rsidRPr="00870C94">
              <w:rPr>
                <w:rFonts w:hint="eastAsia"/>
                <w:sz w:val="18"/>
                <w:szCs w:val="18"/>
              </w:rPr>
              <w:t>分。</w:t>
            </w: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c>
          <w:tcPr>
            <w:tcW w:w="643" w:type="dxa"/>
            <w:vAlign w:val="center"/>
          </w:tcPr>
          <w:p w:rsidR="0032162D" w:rsidRPr="00D636D9" w:rsidRDefault="0032162D" w:rsidP="00BE584B">
            <w:pPr>
              <w:spacing w:line="240" w:lineRule="exact"/>
              <w:jc w:val="center"/>
            </w:pPr>
          </w:p>
        </w:tc>
      </w:tr>
    </w:tbl>
    <w:p w:rsidR="0080198B" w:rsidRDefault="0080198B" w:rsidP="009739C5">
      <w:pPr>
        <w:spacing w:line="360" w:lineRule="auto"/>
        <w:ind w:firstLineChars="200" w:firstLine="480"/>
        <w:rPr>
          <w:rFonts w:ascii="宋体" w:hAnsi="宋体"/>
          <w:color w:val="000000"/>
          <w:sz w:val="24"/>
        </w:rPr>
      </w:pPr>
    </w:p>
    <w:p w:rsidR="0080198B" w:rsidRDefault="0080198B" w:rsidP="009739C5">
      <w:pPr>
        <w:spacing w:line="360" w:lineRule="auto"/>
        <w:ind w:firstLineChars="200" w:firstLine="480"/>
        <w:rPr>
          <w:rFonts w:ascii="宋体" w:hAnsi="宋体"/>
          <w:color w:val="000000"/>
          <w:sz w:val="24"/>
        </w:rPr>
      </w:pPr>
    </w:p>
    <w:sectPr w:rsidR="0080198B" w:rsidSect="007D1DBC">
      <w:pgSz w:w="16838" w:h="11906" w:orient="landscape"/>
      <w:pgMar w:top="1800" w:right="1440" w:bottom="1286" w:left="124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F4" w:rsidRDefault="00C065F4" w:rsidP="005326D2">
      <w:r>
        <w:separator/>
      </w:r>
    </w:p>
  </w:endnote>
  <w:endnote w:type="continuationSeparator" w:id="0">
    <w:p w:rsidR="00C065F4" w:rsidRDefault="00C065F4" w:rsidP="00532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F4" w:rsidRDefault="00C065F4" w:rsidP="005326D2">
      <w:r>
        <w:separator/>
      </w:r>
    </w:p>
  </w:footnote>
  <w:footnote w:type="continuationSeparator" w:id="0">
    <w:p w:rsidR="00C065F4" w:rsidRDefault="00C065F4" w:rsidP="00532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D381B"/>
    <w:multiLevelType w:val="hybridMultilevel"/>
    <w:tmpl w:val="CD9A1D18"/>
    <w:lvl w:ilvl="0" w:tplc="A420E424">
      <w:start w:val="2012"/>
      <w:numFmt w:val="decimal"/>
      <w:lvlText w:val="%1年"/>
      <w:lvlJc w:val="left"/>
      <w:pPr>
        <w:tabs>
          <w:tab w:val="num" w:pos="8392"/>
        </w:tabs>
        <w:ind w:left="8392" w:hanging="1020"/>
      </w:pPr>
      <w:rPr>
        <w:rFonts w:hint="default"/>
      </w:rPr>
    </w:lvl>
    <w:lvl w:ilvl="1" w:tplc="04090019" w:tentative="1">
      <w:start w:val="1"/>
      <w:numFmt w:val="lowerLetter"/>
      <w:lvlText w:val="%2)"/>
      <w:lvlJc w:val="left"/>
      <w:pPr>
        <w:tabs>
          <w:tab w:val="num" w:pos="8212"/>
        </w:tabs>
        <w:ind w:left="8212" w:hanging="420"/>
      </w:pPr>
    </w:lvl>
    <w:lvl w:ilvl="2" w:tplc="0409001B" w:tentative="1">
      <w:start w:val="1"/>
      <w:numFmt w:val="lowerRoman"/>
      <w:lvlText w:val="%3."/>
      <w:lvlJc w:val="right"/>
      <w:pPr>
        <w:tabs>
          <w:tab w:val="num" w:pos="8632"/>
        </w:tabs>
        <w:ind w:left="8632" w:hanging="420"/>
      </w:pPr>
    </w:lvl>
    <w:lvl w:ilvl="3" w:tplc="0409000F" w:tentative="1">
      <w:start w:val="1"/>
      <w:numFmt w:val="decimal"/>
      <w:lvlText w:val="%4."/>
      <w:lvlJc w:val="left"/>
      <w:pPr>
        <w:tabs>
          <w:tab w:val="num" w:pos="9052"/>
        </w:tabs>
        <w:ind w:left="9052" w:hanging="420"/>
      </w:pPr>
    </w:lvl>
    <w:lvl w:ilvl="4" w:tplc="04090019" w:tentative="1">
      <w:start w:val="1"/>
      <w:numFmt w:val="lowerLetter"/>
      <w:lvlText w:val="%5)"/>
      <w:lvlJc w:val="left"/>
      <w:pPr>
        <w:tabs>
          <w:tab w:val="num" w:pos="9472"/>
        </w:tabs>
        <w:ind w:left="9472" w:hanging="420"/>
      </w:pPr>
    </w:lvl>
    <w:lvl w:ilvl="5" w:tplc="0409001B" w:tentative="1">
      <w:start w:val="1"/>
      <w:numFmt w:val="lowerRoman"/>
      <w:lvlText w:val="%6."/>
      <w:lvlJc w:val="right"/>
      <w:pPr>
        <w:tabs>
          <w:tab w:val="num" w:pos="9892"/>
        </w:tabs>
        <w:ind w:left="9892" w:hanging="420"/>
      </w:pPr>
    </w:lvl>
    <w:lvl w:ilvl="6" w:tplc="0409000F" w:tentative="1">
      <w:start w:val="1"/>
      <w:numFmt w:val="decimal"/>
      <w:lvlText w:val="%7."/>
      <w:lvlJc w:val="left"/>
      <w:pPr>
        <w:tabs>
          <w:tab w:val="num" w:pos="10312"/>
        </w:tabs>
        <w:ind w:left="10312" w:hanging="420"/>
      </w:pPr>
    </w:lvl>
    <w:lvl w:ilvl="7" w:tplc="04090019" w:tentative="1">
      <w:start w:val="1"/>
      <w:numFmt w:val="lowerLetter"/>
      <w:lvlText w:val="%8)"/>
      <w:lvlJc w:val="left"/>
      <w:pPr>
        <w:tabs>
          <w:tab w:val="num" w:pos="10732"/>
        </w:tabs>
        <w:ind w:left="10732" w:hanging="420"/>
      </w:pPr>
    </w:lvl>
    <w:lvl w:ilvl="8" w:tplc="0409001B" w:tentative="1">
      <w:start w:val="1"/>
      <w:numFmt w:val="lowerRoman"/>
      <w:lvlText w:val="%9."/>
      <w:lvlJc w:val="right"/>
      <w:pPr>
        <w:tabs>
          <w:tab w:val="num" w:pos="11152"/>
        </w:tabs>
        <w:ind w:left="11152" w:hanging="420"/>
      </w:pPr>
    </w:lvl>
  </w:abstractNum>
  <w:abstractNum w:abstractNumId="1">
    <w:nsid w:val="7D934EEB"/>
    <w:multiLevelType w:val="multilevel"/>
    <w:tmpl w:val="BC44FC3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6250"/>
    <w:rsid w:val="000136DD"/>
    <w:rsid w:val="00041B68"/>
    <w:rsid w:val="00046EE9"/>
    <w:rsid w:val="000527FB"/>
    <w:rsid w:val="0005399F"/>
    <w:rsid w:val="00064D72"/>
    <w:rsid w:val="000947DB"/>
    <w:rsid w:val="000E463A"/>
    <w:rsid w:val="000F29F6"/>
    <w:rsid w:val="00112E52"/>
    <w:rsid w:val="001152B0"/>
    <w:rsid w:val="00133778"/>
    <w:rsid w:val="00152484"/>
    <w:rsid w:val="00157594"/>
    <w:rsid w:val="001601F5"/>
    <w:rsid w:val="00174613"/>
    <w:rsid w:val="001854FD"/>
    <w:rsid w:val="00190EBA"/>
    <w:rsid w:val="001A04B7"/>
    <w:rsid w:val="001B1C78"/>
    <w:rsid w:val="001C3CEA"/>
    <w:rsid w:val="001E1C1B"/>
    <w:rsid w:val="002335F3"/>
    <w:rsid w:val="0023475F"/>
    <w:rsid w:val="00250BCC"/>
    <w:rsid w:val="00257AE2"/>
    <w:rsid w:val="00257BD6"/>
    <w:rsid w:val="002A19F1"/>
    <w:rsid w:val="002F1C51"/>
    <w:rsid w:val="00306F6F"/>
    <w:rsid w:val="00316F2D"/>
    <w:rsid w:val="0032162D"/>
    <w:rsid w:val="00331455"/>
    <w:rsid w:val="003356E5"/>
    <w:rsid w:val="00347907"/>
    <w:rsid w:val="00372C92"/>
    <w:rsid w:val="00387E67"/>
    <w:rsid w:val="003A1D34"/>
    <w:rsid w:val="003A67D6"/>
    <w:rsid w:val="003C25C0"/>
    <w:rsid w:val="003E366D"/>
    <w:rsid w:val="00411810"/>
    <w:rsid w:val="00420620"/>
    <w:rsid w:val="004354A5"/>
    <w:rsid w:val="00490D95"/>
    <w:rsid w:val="004A385F"/>
    <w:rsid w:val="005326D2"/>
    <w:rsid w:val="005406E2"/>
    <w:rsid w:val="00556250"/>
    <w:rsid w:val="0056345A"/>
    <w:rsid w:val="00596D4B"/>
    <w:rsid w:val="005B1F10"/>
    <w:rsid w:val="005B766A"/>
    <w:rsid w:val="005C53D4"/>
    <w:rsid w:val="005C7DFF"/>
    <w:rsid w:val="005D17F0"/>
    <w:rsid w:val="005E186A"/>
    <w:rsid w:val="005E3635"/>
    <w:rsid w:val="00641107"/>
    <w:rsid w:val="00674D35"/>
    <w:rsid w:val="00693741"/>
    <w:rsid w:val="006A4D8E"/>
    <w:rsid w:val="006B7F8C"/>
    <w:rsid w:val="006C4643"/>
    <w:rsid w:val="006C60B8"/>
    <w:rsid w:val="006D105A"/>
    <w:rsid w:val="006D2A02"/>
    <w:rsid w:val="006D6D6D"/>
    <w:rsid w:val="006E17B3"/>
    <w:rsid w:val="006F6E48"/>
    <w:rsid w:val="00703BB3"/>
    <w:rsid w:val="00704C19"/>
    <w:rsid w:val="0073451B"/>
    <w:rsid w:val="0073778C"/>
    <w:rsid w:val="007378AA"/>
    <w:rsid w:val="00743D15"/>
    <w:rsid w:val="007472A8"/>
    <w:rsid w:val="00752216"/>
    <w:rsid w:val="00752593"/>
    <w:rsid w:val="00760FF4"/>
    <w:rsid w:val="00767BAA"/>
    <w:rsid w:val="007753D7"/>
    <w:rsid w:val="007859CC"/>
    <w:rsid w:val="00787D43"/>
    <w:rsid w:val="007D1DBC"/>
    <w:rsid w:val="0080198B"/>
    <w:rsid w:val="008215C5"/>
    <w:rsid w:val="00841D54"/>
    <w:rsid w:val="00870C94"/>
    <w:rsid w:val="00874540"/>
    <w:rsid w:val="008B6750"/>
    <w:rsid w:val="008D7740"/>
    <w:rsid w:val="008E19E9"/>
    <w:rsid w:val="008F24CB"/>
    <w:rsid w:val="008F61D7"/>
    <w:rsid w:val="00926F20"/>
    <w:rsid w:val="00972B0E"/>
    <w:rsid w:val="009739C5"/>
    <w:rsid w:val="00983528"/>
    <w:rsid w:val="009C71C8"/>
    <w:rsid w:val="009E0C07"/>
    <w:rsid w:val="00A22FEF"/>
    <w:rsid w:val="00A24747"/>
    <w:rsid w:val="00A25A7C"/>
    <w:rsid w:val="00A30BA2"/>
    <w:rsid w:val="00A31911"/>
    <w:rsid w:val="00A31BA4"/>
    <w:rsid w:val="00A600E2"/>
    <w:rsid w:val="00A8301B"/>
    <w:rsid w:val="00A8556B"/>
    <w:rsid w:val="00A87B2E"/>
    <w:rsid w:val="00A90A36"/>
    <w:rsid w:val="00A91E42"/>
    <w:rsid w:val="00AA2F7D"/>
    <w:rsid w:val="00AF1B1E"/>
    <w:rsid w:val="00B0307A"/>
    <w:rsid w:val="00B1597C"/>
    <w:rsid w:val="00B36B83"/>
    <w:rsid w:val="00B41DDF"/>
    <w:rsid w:val="00B44F05"/>
    <w:rsid w:val="00B6206F"/>
    <w:rsid w:val="00B6784E"/>
    <w:rsid w:val="00B76D60"/>
    <w:rsid w:val="00B90B46"/>
    <w:rsid w:val="00B91456"/>
    <w:rsid w:val="00B971F6"/>
    <w:rsid w:val="00BD4EB1"/>
    <w:rsid w:val="00BE1401"/>
    <w:rsid w:val="00BE584B"/>
    <w:rsid w:val="00BF5316"/>
    <w:rsid w:val="00C065F4"/>
    <w:rsid w:val="00C4256B"/>
    <w:rsid w:val="00C4293E"/>
    <w:rsid w:val="00C456A8"/>
    <w:rsid w:val="00C5147B"/>
    <w:rsid w:val="00C63545"/>
    <w:rsid w:val="00C77E49"/>
    <w:rsid w:val="00CB00EC"/>
    <w:rsid w:val="00CB51BB"/>
    <w:rsid w:val="00CD4FAD"/>
    <w:rsid w:val="00CE5A07"/>
    <w:rsid w:val="00CE7652"/>
    <w:rsid w:val="00D302DF"/>
    <w:rsid w:val="00D322A8"/>
    <w:rsid w:val="00D3389C"/>
    <w:rsid w:val="00D5737A"/>
    <w:rsid w:val="00D70F9A"/>
    <w:rsid w:val="00D74CCE"/>
    <w:rsid w:val="00DC6E53"/>
    <w:rsid w:val="00E317CA"/>
    <w:rsid w:val="00E4349B"/>
    <w:rsid w:val="00E57BCF"/>
    <w:rsid w:val="00E86732"/>
    <w:rsid w:val="00EB049F"/>
    <w:rsid w:val="00EB4780"/>
    <w:rsid w:val="00EC3FD9"/>
    <w:rsid w:val="00EC60B1"/>
    <w:rsid w:val="00F4045C"/>
    <w:rsid w:val="00F412F1"/>
    <w:rsid w:val="00F45862"/>
    <w:rsid w:val="00F81DCE"/>
    <w:rsid w:val="00F85952"/>
    <w:rsid w:val="00FA10E0"/>
    <w:rsid w:val="00FB4450"/>
    <w:rsid w:val="00FC1A03"/>
    <w:rsid w:val="00FF0646"/>
    <w:rsid w:val="00FF5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31911"/>
    <w:rPr>
      <w:color w:val="0000FF"/>
      <w:u w:val="single"/>
    </w:rPr>
  </w:style>
  <w:style w:type="table" w:styleId="a4">
    <w:name w:val="Table Grid"/>
    <w:basedOn w:val="a1"/>
    <w:rsid w:val="00A319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5326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326D2"/>
    <w:rPr>
      <w:kern w:val="2"/>
      <w:sz w:val="18"/>
      <w:szCs w:val="18"/>
    </w:rPr>
  </w:style>
  <w:style w:type="paragraph" w:styleId="a6">
    <w:name w:val="footer"/>
    <w:basedOn w:val="a"/>
    <w:link w:val="Char0"/>
    <w:rsid w:val="005326D2"/>
    <w:pPr>
      <w:tabs>
        <w:tab w:val="center" w:pos="4153"/>
        <w:tab w:val="right" w:pos="8306"/>
      </w:tabs>
      <w:snapToGrid w:val="0"/>
      <w:jc w:val="left"/>
    </w:pPr>
    <w:rPr>
      <w:sz w:val="18"/>
      <w:szCs w:val="18"/>
    </w:rPr>
  </w:style>
  <w:style w:type="character" w:customStyle="1" w:styleId="Char0">
    <w:name w:val="页脚 Char"/>
    <w:basedOn w:val="a0"/>
    <w:link w:val="a6"/>
    <w:rsid w:val="005326D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usiyuan@gibh.ac.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2E8AEC-20E7-47EB-9D05-C078D11F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294</Words>
  <Characters>1677</Characters>
  <Application>Microsoft Office Word</Application>
  <DocSecurity>0</DocSecurity>
  <Lines>13</Lines>
  <Paragraphs>3</Paragraphs>
  <ScaleCrop>false</ScaleCrop>
  <Company>微软中国</Company>
  <LinksUpToDate>false</LinksUpToDate>
  <CharactersWithSpaces>1968</CharactersWithSpaces>
  <SharedDoc>false</SharedDoc>
  <HLinks>
    <vt:vector size="6" baseType="variant">
      <vt:variant>
        <vt:i4>3342411</vt:i4>
      </vt:variant>
      <vt:variant>
        <vt:i4>0</vt:i4>
      </vt:variant>
      <vt:variant>
        <vt:i4>0</vt:i4>
      </vt:variant>
      <vt:variant>
        <vt:i4>5</vt:i4>
      </vt:variant>
      <vt:variant>
        <vt:lpwstr>mailto:liu%1F%1F%1Fsiyuan@gibh.ac.cn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中国科学院广州生物医药与健康研究院</dc:title>
  <dc:subject/>
  <dc:creator>微软用户</dc:creator>
  <cp:keywords/>
  <dc:description/>
  <cp:lastModifiedBy>unknown</cp:lastModifiedBy>
  <cp:revision>2</cp:revision>
  <cp:lastPrinted>2012-07-03T03:41:00Z</cp:lastPrinted>
  <dcterms:created xsi:type="dcterms:W3CDTF">2013-04-28T03:13:00Z</dcterms:created>
  <dcterms:modified xsi:type="dcterms:W3CDTF">2013-04-28T03:13:00Z</dcterms:modified>
</cp:coreProperties>
</file>